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DE" w:rsidRPr="009E6926" w:rsidRDefault="004132EE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  <w:sectPr w:rsidR="002D20DE" w:rsidRPr="009E6926" w:rsidSect="003219D2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9E6926">
        <w:rPr>
          <w:noProof/>
          <w:lang w:eastAsia="ru-RU"/>
        </w:rPr>
        <w:drawing>
          <wp:inline distT="0" distB="0" distL="0" distR="0" wp14:anchorId="7E98043B" wp14:editId="28E74173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Pr="009E6926" w:rsidRDefault="004132EE" w:rsidP="00BA66BC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7"/>
        <w:jc w:val="center"/>
        <w:rPr>
          <w:spacing w:val="25"/>
          <w:sz w:val="24"/>
          <w:lang w:eastAsia="ar-SA"/>
        </w:rPr>
      </w:pPr>
      <w:r w:rsidRPr="009E6926">
        <w:rPr>
          <w:spacing w:val="25"/>
          <w:sz w:val="24"/>
          <w:lang w:eastAsia="ar-SA"/>
        </w:rPr>
        <w:lastRenderedPageBreak/>
        <w:t>РОССИЙСКАЯ ФЕДЕРАЦИЯ</w:t>
      </w:r>
    </w:p>
    <w:p w:rsidR="00B91748" w:rsidRPr="009E6926" w:rsidRDefault="004132EE" w:rsidP="00BA66BC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lang w:eastAsia="ar-SA"/>
        </w:rPr>
      </w:pPr>
      <w:r w:rsidRPr="009E6926">
        <w:rPr>
          <w:spacing w:val="-1"/>
          <w:sz w:val="24"/>
          <w:lang w:eastAsia="ar-SA"/>
        </w:rPr>
        <w:t>ИРКУТСКАЯ ОБЛАСТЬ</w:t>
      </w:r>
    </w:p>
    <w:p w:rsidR="00B91748" w:rsidRPr="009E6926" w:rsidRDefault="004132EE" w:rsidP="00BA66BC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lang w:eastAsia="ar-SA"/>
        </w:rPr>
      </w:pPr>
      <w:r w:rsidRPr="009E6926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Pr="009E6926" w:rsidRDefault="004132EE" w:rsidP="00BA66BC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lang w:eastAsia="ar-SA"/>
        </w:rPr>
      </w:pPr>
      <w:r w:rsidRPr="009E6926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Pr="009E6926" w:rsidRDefault="00B91748" w:rsidP="00BA66BC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Pr="009E6926" w:rsidRDefault="004132EE" w:rsidP="00BA66BC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lang w:eastAsia="ar-SA"/>
        </w:rPr>
      </w:pPr>
      <w:r w:rsidRPr="009E6926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Pr="009E6926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Pr="009E6926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E6926">
        <w:rPr>
          <w:sz w:val="24"/>
          <w:szCs w:val="24"/>
          <w:lang w:eastAsia="ar-SA"/>
        </w:rPr>
        <w:t xml:space="preserve">от </w:t>
      </w:r>
      <w:r w:rsidR="000E7F8C" w:rsidRPr="009E6926">
        <w:rPr>
          <w:sz w:val="24"/>
          <w:szCs w:val="24"/>
          <w:lang w:eastAsia="ar-SA"/>
        </w:rPr>
        <w:t>«</w:t>
      </w:r>
      <w:r w:rsidR="00EA0ADE">
        <w:rPr>
          <w:sz w:val="24"/>
          <w:szCs w:val="24"/>
          <w:lang w:eastAsia="ar-SA"/>
        </w:rPr>
        <w:t>_</w:t>
      </w:r>
      <w:r w:rsidR="00EA0ADE" w:rsidRPr="00EA0ADE">
        <w:rPr>
          <w:sz w:val="24"/>
          <w:szCs w:val="24"/>
          <w:u w:val="single"/>
          <w:lang w:eastAsia="ar-SA"/>
        </w:rPr>
        <w:t>09</w:t>
      </w:r>
      <w:r w:rsidR="00EA0ADE">
        <w:rPr>
          <w:sz w:val="24"/>
          <w:szCs w:val="24"/>
          <w:u w:val="single"/>
          <w:lang w:eastAsia="ar-SA"/>
        </w:rPr>
        <w:t>_</w:t>
      </w:r>
      <w:r w:rsidR="000E7F8C" w:rsidRPr="009E6926">
        <w:rPr>
          <w:sz w:val="24"/>
          <w:szCs w:val="24"/>
          <w:lang w:eastAsia="ar-SA"/>
        </w:rPr>
        <w:t>»</w:t>
      </w:r>
      <w:r w:rsidRPr="009E6926">
        <w:rPr>
          <w:sz w:val="24"/>
          <w:szCs w:val="24"/>
          <w:lang w:eastAsia="ar-SA"/>
        </w:rPr>
        <w:t>____</w:t>
      </w:r>
      <w:r w:rsidR="00EA0ADE" w:rsidRPr="00EA0ADE">
        <w:rPr>
          <w:sz w:val="24"/>
          <w:szCs w:val="24"/>
          <w:u w:val="single"/>
          <w:lang w:eastAsia="ar-SA"/>
        </w:rPr>
        <w:t>08</w:t>
      </w:r>
      <w:r w:rsidRPr="009E6926">
        <w:rPr>
          <w:sz w:val="24"/>
          <w:szCs w:val="24"/>
          <w:lang w:eastAsia="ar-SA"/>
        </w:rPr>
        <w:t>_____ 20</w:t>
      </w:r>
      <w:r w:rsidR="00EA0ADE">
        <w:rPr>
          <w:sz w:val="24"/>
          <w:szCs w:val="24"/>
          <w:lang w:eastAsia="ar-SA"/>
        </w:rPr>
        <w:t>21</w:t>
      </w:r>
      <w:r w:rsidR="006C0714" w:rsidRPr="009E6926">
        <w:rPr>
          <w:sz w:val="24"/>
          <w:szCs w:val="24"/>
          <w:lang w:eastAsia="ar-SA"/>
        </w:rPr>
        <w:t xml:space="preserve"> </w:t>
      </w:r>
      <w:r w:rsidRPr="009E6926">
        <w:rPr>
          <w:sz w:val="24"/>
          <w:szCs w:val="24"/>
          <w:lang w:eastAsia="ar-SA"/>
        </w:rPr>
        <w:t>г.</w:t>
      </w:r>
      <w:r w:rsidRPr="009E6926">
        <w:rPr>
          <w:sz w:val="24"/>
          <w:szCs w:val="24"/>
          <w:lang w:eastAsia="ar-SA"/>
        </w:rPr>
        <w:tab/>
      </w:r>
      <w:r w:rsidRPr="009E6926">
        <w:rPr>
          <w:sz w:val="24"/>
          <w:szCs w:val="24"/>
          <w:lang w:eastAsia="ar-SA"/>
        </w:rPr>
        <w:tab/>
      </w:r>
      <w:r w:rsidRPr="009E6926">
        <w:rPr>
          <w:sz w:val="24"/>
          <w:szCs w:val="24"/>
          <w:lang w:eastAsia="ar-SA"/>
        </w:rPr>
        <w:tab/>
      </w:r>
      <w:r w:rsidRPr="009E6926">
        <w:rPr>
          <w:sz w:val="24"/>
          <w:szCs w:val="24"/>
          <w:lang w:eastAsia="ar-SA"/>
        </w:rPr>
        <w:tab/>
      </w:r>
      <w:r w:rsidRPr="009E6926">
        <w:rPr>
          <w:sz w:val="24"/>
          <w:szCs w:val="24"/>
          <w:lang w:eastAsia="ar-SA"/>
        </w:rPr>
        <w:tab/>
        <w:t xml:space="preserve">  </w:t>
      </w:r>
      <w:r w:rsidR="004F4CC3" w:rsidRPr="009E6926">
        <w:rPr>
          <w:sz w:val="24"/>
          <w:szCs w:val="24"/>
          <w:lang w:eastAsia="ar-SA"/>
        </w:rPr>
        <w:t xml:space="preserve">         </w:t>
      </w:r>
      <w:r w:rsidRPr="009E6926">
        <w:rPr>
          <w:sz w:val="24"/>
          <w:szCs w:val="24"/>
          <w:lang w:eastAsia="ar-SA"/>
        </w:rPr>
        <w:t xml:space="preserve">         </w:t>
      </w:r>
      <w:r w:rsidR="003F0CDE" w:rsidRPr="009E6926">
        <w:rPr>
          <w:sz w:val="24"/>
          <w:szCs w:val="24"/>
          <w:lang w:eastAsia="ar-SA"/>
        </w:rPr>
        <w:t xml:space="preserve">         </w:t>
      </w:r>
      <w:r w:rsidRPr="009E6926">
        <w:rPr>
          <w:sz w:val="24"/>
          <w:szCs w:val="24"/>
          <w:lang w:eastAsia="ar-SA"/>
        </w:rPr>
        <w:t xml:space="preserve"> №</w:t>
      </w:r>
      <w:r w:rsidR="006C0714" w:rsidRPr="009E6926">
        <w:rPr>
          <w:sz w:val="24"/>
          <w:szCs w:val="24"/>
          <w:lang w:eastAsia="ar-SA"/>
        </w:rPr>
        <w:t xml:space="preserve"> </w:t>
      </w:r>
      <w:r w:rsidR="004F4CC3" w:rsidRPr="009E6926">
        <w:rPr>
          <w:sz w:val="24"/>
          <w:szCs w:val="24"/>
          <w:lang w:eastAsia="ar-SA"/>
        </w:rPr>
        <w:t>__</w:t>
      </w:r>
      <w:r w:rsidR="00EA0ADE" w:rsidRPr="00EA0ADE">
        <w:rPr>
          <w:sz w:val="24"/>
          <w:szCs w:val="24"/>
          <w:u w:val="single"/>
          <w:lang w:eastAsia="ar-SA"/>
        </w:rPr>
        <w:t>415</w:t>
      </w:r>
      <w:r w:rsidR="004F4CC3" w:rsidRPr="009E6926">
        <w:rPr>
          <w:sz w:val="24"/>
          <w:szCs w:val="24"/>
          <w:lang w:eastAsia="ar-SA"/>
        </w:rPr>
        <w:t>__</w:t>
      </w:r>
    </w:p>
    <w:p w:rsidR="00B91748" w:rsidRPr="009E6926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4441E" w:rsidRPr="009E6926" w:rsidRDefault="00356A71" w:rsidP="0014441E">
      <w:pPr>
        <w:suppressAutoHyphens/>
        <w:autoSpaceDN/>
        <w:adjustRightInd/>
        <w:jc w:val="both"/>
        <w:rPr>
          <w:lang w:eastAsia="ar-SA"/>
        </w:rPr>
      </w:pPr>
      <w:proofErr w:type="gramStart"/>
      <w:r w:rsidRPr="009E6926">
        <w:rPr>
          <w:lang w:eastAsia="ar-SA"/>
        </w:rPr>
        <w:t xml:space="preserve">О внесении изменений в </w:t>
      </w:r>
      <w:r w:rsidR="00E4322A" w:rsidRPr="009E6926">
        <w:rPr>
          <w:lang w:eastAsia="ar-SA"/>
        </w:rPr>
        <w:t>примерно</w:t>
      </w:r>
      <w:r w:rsidR="00C61544" w:rsidRPr="009E6926">
        <w:rPr>
          <w:lang w:eastAsia="ar-SA"/>
        </w:rPr>
        <w:t>е</w:t>
      </w:r>
      <w:r w:rsidR="00E4322A" w:rsidRPr="009E6926">
        <w:rPr>
          <w:lang w:eastAsia="ar-SA"/>
        </w:rPr>
        <w:t xml:space="preserve"> положени</w:t>
      </w:r>
      <w:r w:rsidR="00C61544" w:rsidRPr="009E6926">
        <w:rPr>
          <w:lang w:eastAsia="ar-SA"/>
        </w:rPr>
        <w:t>е</w:t>
      </w:r>
      <w:r w:rsidR="00E4322A" w:rsidRPr="009E6926">
        <w:rPr>
          <w:lang w:eastAsia="ar-SA"/>
        </w:rPr>
        <w:t xml:space="preserve"> об условиях оплаты труда работников муниципального </w:t>
      </w:r>
      <w:r w:rsidR="002D20DE" w:rsidRPr="009E6926">
        <w:rPr>
          <w:lang w:eastAsia="ar-SA"/>
        </w:rPr>
        <w:t>казенного учреждения культуры «Межпоселенческая районная библиотека» Иркутского районного муниципального образования</w:t>
      </w:r>
      <w:r w:rsidR="00C61544" w:rsidRPr="009E6926">
        <w:rPr>
          <w:lang w:eastAsia="ar-SA"/>
        </w:rPr>
        <w:t xml:space="preserve">, утвержденное постановлением администрации Иркутского районного муниципального образования </w:t>
      </w:r>
      <w:r w:rsidR="0014441E" w:rsidRPr="009E6926">
        <w:rPr>
          <w:lang w:eastAsia="ar-SA"/>
        </w:rPr>
        <w:t>от 21.06.2019 №322 «Об утверждении примерного положения об условиях оплаты труда работников муниципального казенного учреждения культуры «Межпоселенческая районная библиотека» Иркутского районного муниципального образования»</w:t>
      </w:r>
      <w:proofErr w:type="gramEnd"/>
    </w:p>
    <w:p w:rsidR="00B91748" w:rsidRPr="009E6926" w:rsidRDefault="00B91748" w:rsidP="00703282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703282" w:rsidRPr="009E6926" w:rsidRDefault="00703282" w:rsidP="00703282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280AC9" w:rsidRPr="009E6926" w:rsidRDefault="003D08B0" w:rsidP="008B1B12">
      <w:pPr>
        <w:widowControl/>
        <w:ind w:firstLine="709"/>
        <w:jc w:val="both"/>
      </w:pPr>
      <w:proofErr w:type="gramStart"/>
      <w:r w:rsidRPr="009E6926">
        <w:t xml:space="preserve">В целях совершенствования оплаты труда работников муниципального </w:t>
      </w:r>
      <w:r w:rsidR="002D20DE" w:rsidRPr="009E6926">
        <w:t>казенного учреждения культуры «Межпоселенческая районная библиотека» Иркутского районного муниципального образования</w:t>
      </w:r>
      <w:r w:rsidRPr="009E6926">
        <w:t>, руководствуясь ст</w:t>
      </w:r>
      <w:r w:rsidR="00500878">
        <w:t>атьями</w:t>
      </w:r>
      <w:r w:rsidRPr="009E6926">
        <w:t xml:space="preserve"> 135, 144 Трудового кодекса Российской Федерации</w:t>
      </w:r>
      <w:r w:rsidR="00033FA8" w:rsidRPr="009E6926">
        <w:t>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2021 год, утвержденными  решением Российской трехсторонней комиссии по регулированию социально-трудовых отношений от 29.12.2020, протокол № 13,  статьями</w:t>
      </w:r>
      <w:proofErr w:type="gramEnd"/>
      <w:r w:rsidR="00033FA8" w:rsidRPr="009E6926">
        <w:t xml:space="preserve"> </w:t>
      </w:r>
      <w:r w:rsidRPr="009E6926">
        <w:t xml:space="preserve">39, 45, 54, 63 Устава Иркутского районного муниципального образования, администрация Иркутского районного муниципального образования </w:t>
      </w:r>
    </w:p>
    <w:p w:rsidR="003D08B0" w:rsidRPr="009E6926" w:rsidRDefault="00280AC9" w:rsidP="008B1B12">
      <w:pPr>
        <w:widowControl/>
        <w:autoSpaceDE/>
        <w:autoSpaceDN/>
        <w:adjustRightInd/>
        <w:jc w:val="both"/>
      </w:pPr>
      <w:r w:rsidRPr="009E6926">
        <w:t>ПОСТАНОВЛЯЕТ</w:t>
      </w:r>
      <w:r w:rsidR="003D08B0" w:rsidRPr="009E6926">
        <w:t>:</w:t>
      </w:r>
    </w:p>
    <w:p w:rsidR="00543308" w:rsidRPr="008B1B12" w:rsidRDefault="00033FA8" w:rsidP="008B1B1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B1B12">
        <w:rPr>
          <w:rFonts w:ascii="Times New Roman" w:hAnsi="Times New Roman" w:cs="Times New Roman"/>
          <w:sz w:val="28"/>
        </w:rPr>
        <w:t>Внести в примерное положение об условиях оплаты труда работников муниципального казенного учреждения культуры «Межпоселенческая районная библиотека» Иркутского районного муниципального образования, утвержденное постановлением администрации Иркутского районного муниципального образования от 21.06.2019 №322 «Об утверждении примерного положения об условиях оплаты труда работников муниципального казенного учреждения культуры «Межпоселенческая районная библиотека» Иркутского районного муниципального образования»</w:t>
      </w:r>
      <w:r w:rsidR="009E21A3" w:rsidRPr="008B1B12">
        <w:rPr>
          <w:rFonts w:ascii="Times New Roman" w:hAnsi="Times New Roman" w:cs="Times New Roman"/>
          <w:sz w:val="28"/>
        </w:rPr>
        <w:t xml:space="preserve"> </w:t>
      </w:r>
      <w:r w:rsidR="00B54488" w:rsidRPr="008B1B12">
        <w:rPr>
          <w:rFonts w:ascii="Times New Roman" w:hAnsi="Times New Roman" w:cs="Times New Roman"/>
          <w:sz w:val="28"/>
        </w:rPr>
        <w:t>(далее – примерное положение)</w:t>
      </w:r>
      <w:r w:rsidR="00F839B7">
        <w:rPr>
          <w:rFonts w:ascii="Times New Roman" w:hAnsi="Times New Roman" w:cs="Times New Roman"/>
          <w:sz w:val="28"/>
        </w:rPr>
        <w:t>,</w:t>
      </w:r>
      <w:r w:rsidR="002C2C50">
        <w:rPr>
          <w:rFonts w:ascii="Times New Roman" w:hAnsi="Times New Roman" w:cs="Times New Roman"/>
          <w:sz w:val="28"/>
        </w:rPr>
        <w:t xml:space="preserve"> </w:t>
      </w:r>
      <w:r w:rsidR="009E21A3" w:rsidRPr="008B1B12">
        <w:rPr>
          <w:rFonts w:ascii="Times New Roman" w:hAnsi="Times New Roman" w:cs="Times New Roman"/>
          <w:sz w:val="28"/>
        </w:rPr>
        <w:t>изменения</w:t>
      </w:r>
      <w:r w:rsidR="002C2C50">
        <w:rPr>
          <w:rFonts w:ascii="Times New Roman" w:hAnsi="Times New Roman" w:cs="Times New Roman"/>
          <w:sz w:val="28"/>
        </w:rPr>
        <w:t>,</w:t>
      </w:r>
      <w:r w:rsidR="008B1B12" w:rsidRPr="008B1B12">
        <w:rPr>
          <w:rFonts w:ascii="Times New Roman" w:hAnsi="Times New Roman" w:cs="Times New Roman"/>
          <w:sz w:val="28"/>
        </w:rPr>
        <w:t xml:space="preserve"> изложив </w:t>
      </w:r>
      <w:r w:rsidR="008B1B12">
        <w:rPr>
          <w:rFonts w:ascii="Times New Roman" w:hAnsi="Times New Roman" w:cs="Times New Roman"/>
          <w:sz w:val="28"/>
        </w:rPr>
        <w:t>п</w:t>
      </w:r>
      <w:r w:rsidR="00B54488" w:rsidRPr="008B1B12">
        <w:rPr>
          <w:rFonts w:ascii="Times New Roman" w:hAnsi="Times New Roman" w:cs="Times New Roman"/>
          <w:sz w:val="28"/>
        </w:rPr>
        <w:t>риложение 1 к примерному положению</w:t>
      </w:r>
      <w:proofErr w:type="gramEnd"/>
      <w:r w:rsidR="00B54488" w:rsidRPr="008B1B12">
        <w:rPr>
          <w:rFonts w:ascii="Times New Roman" w:hAnsi="Times New Roman" w:cs="Times New Roman"/>
          <w:sz w:val="28"/>
        </w:rPr>
        <w:t xml:space="preserve"> в редакции </w:t>
      </w:r>
      <w:r w:rsidR="002C2C50">
        <w:rPr>
          <w:rFonts w:ascii="Times New Roman" w:hAnsi="Times New Roman" w:cs="Times New Roman"/>
          <w:sz w:val="28"/>
        </w:rPr>
        <w:t xml:space="preserve">приложения </w:t>
      </w:r>
      <w:r w:rsidR="0001292E" w:rsidRPr="008B1B12">
        <w:rPr>
          <w:rFonts w:ascii="Times New Roman" w:hAnsi="Times New Roman" w:cs="Times New Roman"/>
          <w:sz w:val="28"/>
        </w:rPr>
        <w:t xml:space="preserve">к настоящему постановлению </w:t>
      </w:r>
      <w:r w:rsidR="00BA66BC">
        <w:rPr>
          <w:rFonts w:ascii="Times New Roman" w:hAnsi="Times New Roman" w:cs="Times New Roman"/>
          <w:sz w:val="28"/>
        </w:rPr>
        <w:t>(прилагается).</w:t>
      </w:r>
    </w:p>
    <w:p w:rsidR="00C8021A" w:rsidRPr="009E6926" w:rsidRDefault="00C8021A" w:rsidP="008B1B1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6926">
        <w:rPr>
          <w:rFonts w:ascii="Times New Roman" w:hAnsi="Times New Roman" w:cs="Times New Roman"/>
          <w:sz w:val="28"/>
        </w:rPr>
        <w:lastRenderedPageBreak/>
        <w:t xml:space="preserve">Руководителю муниципального </w:t>
      </w:r>
      <w:r w:rsidR="002D20DE" w:rsidRPr="009E6926">
        <w:rPr>
          <w:rFonts w:ascii="Times New Roman" w:hAnsi="Times New Roman" w:cs="Times New Roman"/>
          <w:sz w:val="28"/>
        </w:rPr>
        <w:t>казенного учреждения культуры «Межпоселенческая районная библиотека» Иркутского районного муниципального образования</w:t>
      </w:r>
      <w:r w:rsidRPr="009E6926">
        <w:rPr>
          <w:rFonts w:ascii="Times New Roman" w:hAnsi="Times New Roman" w:cs="Times New Roman"/>
          <w:sz w:val="28"/>
        </w:rPr>
        <w:t xml:space="preserve"> </w:t>
      </w:r>
      <w:r w:rsidR="009E21A3" w:rsidRPr="009E6926">
        <w:rPr>
          <w:rFonts w:ascii="Times New Roman" w:hAnsi="Times New Roman" w:cs="Times New Roman"/>
          <w:sz w:val="28"/>
        </w:rPr>
        <w:t xml:space="preserve">внести соответствующие </w:t>
      </w:r>
      <w:r w:rsidR="009E21A3" w:rsidRPr="00D40FCE">
        <w:rPr>
          <w:rFonts w:ascii="Times New Roman" w:hAnsi="Times New Roman" w:cs="Times New Roman"/>
          <w:sz w:val="28"/>
        </w:rPr>
        <w:t xml:space="preserve">изменения в </w:t>
      </w:r>
      <w:r w:rsidR="00D40FCE" w:rsidRPr="00D40FCE">
        <w:rPr>
          <w:rFonts w:ascii="Times New Roman" w:hAnsi="Times New Roman" w:cs="Times New Roman"/>
          <w:sz w:val="28"/>
        </w:rPr>
        <w:t>положение</w:t>
      </w:r>
      <w:r w:rsidR="00D40FCE">
        <w:rPr>
          <w:rFonts w:ascii="Times New Roman" w:hAnsi="Times New Roman" w:cs="Times New Roman"/>
          <w:sz w:val="28"/>
        </w:rPr>
        <w:t xml:space="preserve"> об оплате труда работников </w:t>
      </w:r>
      <w:r w:rsidRPr="009E6926">
        <w:rPr>
          <w:rFonts w:ascii="Times New Roman" w:hAnsi="Times New Roman" w:cs="Times New Roman"/>
          <w:sz w:val="28"/>
        </w:rPr>
        <w:t xml:space="preserve">муниципального </w:t>
      </w:r>
      <w:r w:rsidR="002D20DE" w:rsidRPr="009E6926">
        <w:rPr>
          <w:rFonts w:ascii="Times New Roman" w:hAnsi="Times New Roman" w:cs="Times New Roman"/>
          <w:sz w:val="28"/>
        </w:rPr>
        <w:t>казенного учреждения культуры «Межпоселенческая районная библиотека» Иркутского районного муниципального образования</w:t>
      </w:r>
      <w:r w:rsidR="00FC2568" w:rsidRPr="009E6926">
        <w:rPr>
          <w:rFonts w:ascii="Times New Roman" w:hAnsi="Times New Roman" w:cs="Times New Roman"/>
          <w:sz w:val="28"/>
        </w:rPr>
        <w:t>,</w:t>
      </w:r>
      <w:r w:rsidR="00F104C8" w:rsidRPr="009E6926">
        <w:rPr>
          <w:rFonts w:ascii="Times New Roman" w:hAnsi="Times New Roman" w:cs="Times New Roman"/>
          <w:sz w:val="28"/>
        </w:rPr>
        <w:t xml:space="preserve"> утвержденн</w:t>
      </w:r>
      <w:r w:rsidR="00FC2568" w:rsidRPr="009E6926">
        <w:rPr>
          <w:rFonts w:ascii="Times New Roman" w:hAnsi="Times New Roman" w:cs="Times New Roman"/>
          <w:sz w:val="28"/>
        </w:rPr>
        <w:t>ы</w:t>
      </w:r>
      <w:r w:rsidR="009E21A3" w:rsidRPr="009E6926">
        <w:rPr>
          <w:rFonts w:ascii="Times New Roman" w:hAnsi="Times New Roman" w:cs="Times New Roman"/>
          <w:sz w:val="28"/>
        </w:rPr>
        <w:t>е</w:t>
      </w:r>
      <w:r w:rsidR="00F104C8" w:rsidRPr="009E6926">
        <w:rPr>
          <w:rFonts w:ascii="Times New Roman" w:hAnsi="Times New Roman" w:cs="Times New Roman"/>
          <w:sz w:val="28"/>
        </w:rPr>
        <w:t xml:space="preserve"> </w:t>
      </w:r>
      <w:r w:rsidRPr="009E6926">
        <w:rPr>
          <w:rFonts w:ascii="Times New Roman" w:hAnsi="Times New Roman" w:cs="Times New Roman"/>
          <w:sz w:val="28"/>
        </w:rPr>
        <w:t>настоящим постановлением.</w:t>
      </w:r>
    </w:p>
    <w:p w:rsidR="00F104C8" w:rsidRPr="009E6926" w:rsidRDefault="00522DFC" w:rsidP="008B1B12">
      <w:pPr>
        <w:pStyle w:val="a7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</w:rPr>
      </w:pPr>
      <w:r w:rsidRPr="009E6926">
        <w:rPr>
          <w:rFonts w:ascii="Times New Roman" w:hAnsi="Times New Roman" w:cs="Times New Roman"/>
          <w:sz w:val="28"/>
        </w:rPr>
        <w:t>Финансовое обеспечение расходных обязательств Иркутского районного муниципального образования, связанных с реализацией настоящего постановления, осуществляется в пределах бюджетных ассигнований, предусмотренных в установленном порядке на обеспечение выполнения функций муниципальн</w:t>
      </w:r>
      <w:r w:rsidR="002613D7">
        <w:rPr>
          <w:rFonts w:ascii="Times New Roman" w:hAnsi="Times New Roman" w:cs="Times New Roman"/>
          <w:sz w:val="28"/>
        </w:rPr>
        <w:t xml:space="preserve">ого казенного </w:t>
      </w:r>
      <w:r w:rsidRPr="009E6926">
        <w:rPr>
          <w:rFonts w:ascii="Times New Roman" w:hAnsi="Times New Roman" w:cs="Times New Roman"/>
          <w:sz w:val="28"/>
        </w:rPr>
        <w:t>учреждени</w:t>
      </w:r>
      <w:r w:rsidR="002613D7">
        <w:rPr>
          <w:rFonts w:ascii="Times New Roman" w:hAnsi="Times New Roman" w:cs="Times New Roman"/>
          <w:sz w:val="28"/>
        </w:rPr>
        <w:t xml:space="preserve">я культуры </w:t>
      </w:r>
      <w:r w:rsidR="002613D7" w:rsidRPr="009E6926">
        <w:rPr>
          <w:rFonts w:ascii="Times New Roman" w:hAnsi="Times New Roman" w:cs="Times New Roman"/>
          <w:sz w:val="28"/>
        </w:rPr>
        <w:t>«Межпоселенческая районная библиотека» Иркутского районного муниципального образования</w:t>
      </w:r>
      <w:proofErr w:type="gramStart"/>
      <w:r w:rsidR="002613D7">
        <w:rPr>
          <w:rFonts w:ascii="Times New Roman" w:hAnsi="Times New Roman" w:cs="Times New Roman"/>
          <w:sz w:val="28"/>
        </w:rPr>
        <w:t xml:space="preserve"> </w:t>
      </w:r>
      <w:r w:rsidRPr="009E6926">
        <w:rPr>
          <w:rFonts w:ascii="Times New Roman" w:hAnsi="Times New Roman" w:cs="Times New Roman"/>
          <w:sz w:val="28"/>
        </w:rPr>
        <w:t>,</w:t>
      </w:r>
      <w:proofErr w:type="gramEnd"/>
      <w:r w:rsidRPr="009E6926">
        <w:rPr>
          <w:rFonts w:ascii="Times New Roman" w:hAnsi="Times New Roman" w:cs="Times New Roman"/>
          <w:sz w:val="28"/>
        </w:rPr>
        <w:t xml:space="preserve"> в части оплаты труда. </w:t>
      </w:r>
    </w:p>
    <w:p w:rsidR="005746FB" w:rsidRDefault="009E21A3" w:rsidP="008B1B1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6926">
        <w:rPr>
          <w:rFonts w:ascii="Times New Roman" w:eastAsia="Calibri" w:hAnsi="Times New Roman" w:cs="Times New Roman"/>
          <w:sz w:val="28"/>
          <w:szCs w:val="28"/>
          <w:lang w:eastAsia="en-US"/>
        </w:rPr>
        <w:t>Отделу по информационной политике организационно-контрольного управления администрации Иркутского районного муниципального образования</w:t>
      </w:r>
      <w:r w:rsidR="002613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опубликовать настоящее постановление в газете «Ангарские огни» и </w:t>
      </w:r>
      <w:r w:rsidRPr="009E6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="002C2C50" w:rsidRPr="00542E79">
        <w:rPr>
          <w:rFonts w:ascii="Times New Roman" w:hAnsi="Times New Roman" w:cs="Times New Roman"/>
          <w:sz w:val="28"/>
        </w:rPr>
        <w:t>www.irkraion.ru</w:t>
      </w:r>
      <w:r w:rsidRPr="009E6926">
        <w:rPr>
          <w:rFonts w:ascii="Times New Roman" w:hAnsi="Times New Roman" w:cs="Times New Roman"/>
          <w:sz w:val="28"/>
        </w:rPr>
        <w:t>.</w:t>
      </w:r>
    </w:p>
    <w:p w:rsidR="002C2C50" w:rsidRPr="00D40FCE" w:rsidRDefault="00D40FCE" w:rsidP="008B1B1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40FCE">
        <w:rPr>
          <w:rFonts w:ascii="Times New Roman" w:eastAsia="Calibri" w:hAnsi="Times New Roman" w:cs="Times New Roman"/>
          <w:sz w:val="28"/>
          <w:szCs w:val="28"/>
          <w:lang w:eastAsia="en-US"/>
        </w:rPr>
        <w:t>Отделу по организации делопроизводства и работе с обра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щениями граждан организационно-контрольного</w:t>
      </w:r>
      <w:r w:rsidRPr="00D40F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21.06.2019 №322 «Об утверждении примерного положения об условиях оплаты труда работников муниципального казенного учреждения культуры «Межпоселенческая районная библиотека» Иркутского районного муниципального образования»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40F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информацию о внесении изменения</w:t>
      </w:r>
      <w:r w:rsidR="00FD2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правовой акт.</w:t>
      </w:r>
      <w:proofErr w:type="gramEnd"/>
    </w:p>
    <w:p w:rsidR="003D08B0" w:rsidRPr="009E6926" w:rsidRDefault="009E21A3" w:rsidP="008B1B1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6926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Мэра района.</w:t>
      </w:r>
    </w:p>
    <w:p w:rsidR="003D08B0" w:rsidRPr="009E6926" w:rsidRDefault="003D08B0" w:rsidP="00703282">
      <w:pPr>
        <w:widowControl/>
        <w:autoSpaceDE/>
        <w:autoSpaceDN/>
        <w:adjustRightInd/>
      </w:pPr>
    </w:p>
    <w:p w:rsidR="003D08B0" w:rsidRDefault="003D08B0" w:rsidP="00703282">
      <w:pPr>
        <w:widowControl/>
        <w:autoSpaceDE/>
        <w:autoSpaceDN/>
        <w:adjustRightInd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40FCE" w:rsidTr="000370F3">
        <w:tc>
          <w:tcPr>
            <w:tcW w:w="4928" w:type="dxa"/>
          </w:tcPr>
          <w:p w:rsidR="00D40FCE" w:rsidRPr="00D40FCE" w:rsidRDefault="00D40FCE" w:rsidP="00D40FC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40F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D40F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обязанности </w:t>
            </w:r>
          </w:p>
          <w:p w:rsidR="00D40FCE" w:rsidRDefault="00D40FCE" w:rsidP="00D40FCE">
            <w:pPr>
              <w:pStyle w:val="a7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D40F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Мэра района</w:t>
            </w:r>
          </w:p>
        </w:tc>
        <w:tc>
          <w:tcPr>
            <w:tcW w:w="4929" w:type="dxa"/>
          </w:tcPr>
          <w:p w:rsidR="00D40FCE" w:rsidRPr="00D40FCE" w:rsidRDefault="00D40FCE" w:rsidP="00D40FC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D40FCE" w:rsidRPr="00D40FCE" w:rsidRDefault="00D40FCE" w:rsidP="00542E79">
            <w:pPr>
              <w:pStyle w:val="a7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542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И.В. Жук</w:t>
            </w:r>
          </w:p>
        </w:tc>
      </w:tr>
    </w:tbl>
    <w:p w:rsidR="00D40FCE" w:rsidRPr="009E6926" w:rsidRDefault="00D40FCE" w:rsidP="00703282">
      <w:pPr>
        <w:widowControl/>
        <w:autoSpaceDE/>
        <w:autoSpaceDN/>
        <w:adjustRightInd/>
      </w:pPr>
    </w:p>
    <w:p w:rsidR="001A6739" w:rsidRPr="009E6926" w:rsidRDefault="001A6739" w:rsidP="00703282">
      <w:pPr>
        <w:widowControl/>
        <w:autoSpaceDE/>
        <w:autoSpaceDN/>
        <w:adjustRightInd/>
      </w:pPr>
    </w:p>
    <w:p w:rsidR="001A6739" w:rsidRPr="009E6926" w:rsidRDefault="001A6739" w:rsidP="00703282">
      <w:pPr>
        <w:sectPr w:rsidR="001A6739" w:rsidRPr="009E6926" w:rsidSect="003219D2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4D72" w:rsidRPr="009E6926" w:rsidRDefault="00164712" w:rsidP="0001292E">
      <w:pPr>
        <w:pStyle w:val="ConsPlusNormal"/>
        <w:pageBreakBefore/>
        <w:ind w:left="425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E69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B4D72" w:rsidRPr="009E6926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 Иркутского районного муниципального образования  </w:t>
      </w:r>
      <w:r w:rsidR="00DB4D72" w:rsidRPr="009E692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B4D72" w:rsidRPr="009E69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B4D72" w:rsidRPr="009E6926">
        <w:rPr>
          <w:rFonts w:ascii="Times New Roman" w:hAnsi="Times New Roman" w:cs="Times New Roman"/>
          <w:sz w:val="28"/>
          <w:szCs w:val="28"/>
        </w:rPr>
        <w:t xml:space="preserve"> </w:t>
      </w:r>
      <w:r w:rsidR="00256B2B" w:rsidRPr="009E6926">
        <w:rPr>
          <w:rFonts w:ascii="Times New Roman" w:hAnsi="Times New Roman" w:cs="Times New Roman"/>
          <w:sz w:val="28"/>
          <w:szCs w:val="28"/>
        </w:rPr>
        <w:t>_______________  № ________</w:t>
      </w:r>
      <w:r w:rsidR="00DB4D72" w:rsidRPr="009E6926">
        <w:rPr>
          <w:rFonts w:ascii="Times New Roman" w:hAnsi="Times New Roman" w:cs="Times New Roman"/>
          <w:sz w:val="28"/>
          <w:szCs w:val="28"/>
        </w:rPr>
        <w:br/>
      </w:r>
    </w:p>
    <w:p w:rsidR="00164712" w:rsidRPr="009E6926" w:rsidRDefault="00D40FCE" w:rsidP="0001292E">
      <w:pPr>
        <w:pStyle w:val="ConsPlusNormal"/>
        <w:widowControl/>
        <w:adjustRightInd w:val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4712" w:rsidRPr="009E692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64712" w:rsidRPr="009E6926" w:rsidRDefault="00164712" w:rsidP="0001292E">
      <w:pPr>
        <w:pStyle w:val="ConsPlusNormal"/>
        <w:widowControl/>
        <w:adjustRightInd w:val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9E6926">
        <w:rPr>
          <w:rFonts w:ascii="Times New Roman" w:hAnsi="Times New Roman" w:cs="Times New Roman"/>
          <w:sz w:val="28"/>
          <w:szCs w:val="28"/>
        </w:rPr>
        <w:t>к примерному положению об условиях оплаты труда работников муниципального казенного учреждения культуры «Межпоселенческая районная библиотека» Иркутского районного муниципального образования, утверждено постановлением администрации Иркутского районного муниципального образования</w:t>
      </w:r>
    </w:p>
    <w:p w:rsidR="00176B0B" w:rsidRPr="009E6926" w:rsidRDefault="00176B0B" w:rsidP="0001292E">
      <w:pPr>
        <w:pStyle w:val="ConsPlusNormal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9E6926">
        <w:rPr>
          <w:rFonts w:ascii="Times New Roman" w:hAnsi="Times New Roman" w:cs="Times New Roman"/>
          <w:sz w:val="28"/>
          <w:szCs w:val="28"/>
        </w:rPr>
        <w:t>от 21.06.2019 № 322</w:t>
      </w:r>
    </w:p>
    <w:p w:rsidR="00164712" w:rsidRPr="009E6926" w:rsidRDefault="00164712" w:rsidP="00176B0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64712" w:rsidRPr="009E6926" w:rsidRDefault="00164712" w:rsidP="001647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712" w:rsidRPr="009E6926" w:rsidRDefault="00117EA6" w:rsidP="001647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926">
        <w:rPr>
          <w:rFonts w:ascii="Times New Roman" w:hAnsi="Times New Roman" w:cs="Times New Roman"/>
          <w:sz w:val="28"/>
          <w:szCs w:val="28"/>
        </w:rPr>
        <w:t xml:space="preserve">МИНИМАЛЬНЫЕ </w:t>
      </w:r>
      <w:r w:rsidR="00164712" w:rsidRPr="009E6926">
        <w:rPr>
          <w:rFonts w:ascii="Times New Roman" w:hAnsi="Times New Roman" w:cs="Times New Roman"/>
          <w:sz w:val="28"/>
          <w:szCs w:val="28"/>
        </w:rPr>
        <w:t>РАЗМЕРЫ ОКЛАДОВ (ДОЛЖНОСТНЫХ ОКЛАДОВ)</w:t>
      </w:r>
      <w:r w:rsidR="00204E93">
        <w:rPr>
          <w:rFonts w:ascii="Times New Roman" w:hAnsi="Times New Roman" w:cs="Times New Roman"/>
          <w:sz w:val="28"/>
          <w:szCs w:val="28"/>
        </w:rPr>
        <w:t>,</w:t>
      </w:r>
      <w:r w:rsidR="00164712" w:rsidRPr="009E6926">
        <w:rPr>
          <w:rFonts w:ascii="Times New Roman" w:hAnsi="Times New Roman" w:cs="Times New Roman"/>
          <w:sz w:val="28"/>
          <w:szCs w:val="28"/>
        </w:rPr>
        <w:t xml:space="preserve"> СТАВОК ЗАРАБОТНОЙ ПЛАТЫ РАБОТНИКОВ</w:t>
      </w:r>
      <w:r w:rsidR="00500878">
        <w:rPr>
          <w:rFonts w:ascii="Times New Roman" w:hAnsi="Times New Roman" w:cs="Times New Roman"/>
          <w:sz w:val="28"/>
          <w:szCs w:val="28"/>
        </w:rPr>
        <w:t xml:space="preserve"> </w:t>
      </w:r>
      <w:r w:rsidR="00164712" w:rsidRPr="009E6926">
        <w:rPr>
          <w:rFonts w:ascii="Times New Roman" w:hAnsi="Times New Roman" w:cs="Times New Roman"/>
          <w:sz w:val="28"/>
          <w:szCs w:val="28"/>
        </w:rPr>
        <w:t>МУНИЦИПАЛЬНОГО УЧРЕЖДЕНИЯ ПО ПРОФЕССИОНАЛЬНЫМ</w:t>
      </w:r>
      <w:r w:rsidR="00500878">
        <w:rPr>
          <w:rFonts w:ascii="Times New Roman" w:hAnsi="Times New Roman" w:cs="Times New Roman"/>
          <w:sz w:val="28"/>
          <w:szCs w:val="28"/>
        </w:rPr>
        <w:t xml:space="preserve"> </w:t>
      </w:r>
      <w:r w:rsidR="00164712" w:rsidRPr="009E6926">
        <w:rPr>
          <w:rFonts w:ascii="Times New Roman" w:hAnsi="Times New Roman" w:cs="Times New Roman"/>
          <w:sz w:val="28"/>
          <w:szCs w:val="28"/>
        </w:rPr>
        <w:t>КВАЛИФИКАЦИОННЫМ ГРУППАМ</w:t>
      </w:r>
    </w:p>
    <w:p w:rsidR="00164712" w:rsidRPr="009E6926" w:rsidRDefault="00164712" w:rsidP="00164712">
      <w:pPr>
        <w:spacing w:after="1"/>
      </w:pPr>
    </w:p>
    <w:p w:rsidR="00164712" w:rsidRPr="00992D4A" w:rsidRDefault="00E62096" w:rsidP="00164712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4A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должностей </w:t>
      </w:r>
      <w:r w:rsidR="00164712" w:rsidRPr="00992D4A">
        <w:rPr>
          <w:rFonts w:ascii="Times New Roman" w:hAnsi="Times New Roman" w:cs="Times New Roman"/>
          <w:sz w:val="28"/>
          <w:szCs w:val="28"/>
        </w:rPr>
        <w:t>работников культуры, искусства и кинематографии, утвержденн</w:t>
      </w:r>
      <w:r w:rsidRPr="00992D4A">
        <w:rPr>
          <w:rFonts w:ascii="Times New Roman" w:hAnsi="Times New Roman" w:cs="Times New Roman"/>
          <w:sz w:val="28"/>
          <w:szCs w:val="28"/>
        </w:rPr>
        <w:t>ые</w:t>
      </w:r>
      <w:r w:rsidR="00164712" w:rsidRPr="00992D4A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31.08. 2007 № 570.</w:t>
      </w:r>
    </w:p>
    <w:p w:rsidR="00164712" w:rsidRPr="009E6926" w:rsidRDefault="00164712" w:rsidP="00164712">
      <w:pPr>
        <w:spacing w:after="1"/>
      </w:pPr>
    </w:p>
    <w:tbl>
      <w:tblPr>
        <w:tblW w:w="9628" w:type="dxa"/>
        <w:tblInd w:w="93" w:type="dxa"/>
        <w:tblLook w:val="04A0" w:firstRow="1" w:lastRow="0" w:firstColumn="1" w:lastColumn="0" w:noHBand="0" w:noVBand="1"/>
      </w:tblPr>
      <w:tblGrid>
        <w:gridCol w:w="7670"/>
        <w:gridCol w:w="1958"/>
      </w:tblGrid>
      <w:tr w:rsidR="009E6926" w:rsidRPr="009E6926" w:rsidTr="00356A71">
        <w:trPr>
          <w:trHeight w:val="58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ind w:right="-24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Размер оклада, рублей</w:t>
            </w:r>
          </w:p>
        </w:tc>
      </w:tr>
      <w:tr w:rsidR="009E6926" w:rsidRPr="009E6926" w:rsidTr="00356A71">
        <w:trPr>
          <w:trHeight w:val="721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1.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9E6926" w:rsidRPr="009E6926" w:rsidTr="00356A71">
        <w:trPr>
          <w:trHeight w:val="44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12" w:rsidRPr="009E6926" w:rsidRDefault="00256B2B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9 481,00</w:t>
            </w:r>
          </w:p>
        </w:tc>
      </w:tr>
      <w:tr w:rsidR="009E6926" w:rsidRPr="009E6926" w:rsidTr="00356A71">
        <w:trPr>
          <w:trHeight w:val="40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 xml:space="preserve">Ведущий библиотекарь; Ведущий библиограф; Ведущий методист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12" w:rsidRPr="009E6926" w:rsidRDefault="00256B2B" w:rsidP="00256B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5E40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403,00</w:t>
            </w:r>
          </w:p>
        </w:tc>
      </w:tr>
      <w:tr w:rsidR="008B1B12" w:rsidRPr="009E6926" w:rsidTr="008B1B12">
        <w:trPr>
          <w:trHeight w:val="9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2. 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256B2B" w:rsidP="00256B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5E40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822,00</w:t>
            </w:r>
          </w:p>
        </w:tc>
      </w:tr>
    </w:tbl>
    <w:p w:rsidR="00164712" w:rsidRPr="009E6926" w:rsidRDefault="00164712" w:rsidP="00164712">
      <w:pPr>
        <w:spacing w:after="1"/>
      </w:pPr>
    </w:p>
    <w:p w:rsidR="00992D4A" w:rsidRPr="00992D4A" w:rsidRDefault="00992D4A" w:rsidP="00992D4A">
      <w:pPr>
        <w:pStyle w:val="ConsPlusNormal"/>
        <w:numPr>
          <w:ilvl w:val="0"/>
          <w:numId w:val="14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4A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служащих, утвержденны</w:t>
      </w:r>
      <w:r w:rsidR="00400460">
        <w:rPr>
          <w:rFonts w:ascii="Times New Roman" w:hAnsi="Times New Roman" w:cs="Times New Roman"/>
          <w:sz w:val="28"/>
          <w:szCs w:val="28"/>
        </w:rPr>
        <w:t>е</w:t>
      </w:r>
      <w:r w:rsidRPr="00992D4A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29.05.2008 № 247н.</w:t>
      </w:r>
    </w:p>
    <w:p w:rsidR="00164712" w:rsidRDefault="00164712" w:rsidP="00164712">
      <w:pPr>
        <w:pStyle w:val="ConsPlusNormal"/>
        <w:adjustRightInd w:val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D4A" w:rsidRDefault="00992D4A" w:rsidP="00164712">
      <w:pPr>
        <w:pStyle w:val="ConsPlusNormal"/>
        <w:adjustRightInd w:val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D4A" w:rsidRDefault="00992D4A" w:rsidP="00164712">
      <w:pPr>
        <w:pStyle w:val="ConsPlusNormal"/>
        <w:adjustRightInd w:val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D4A" w:rsidRPr="009E6926" w:rsidRDefault="00992D4A" w:rsidP="00164712">
      <w:pPr>
        <w:pStyle w:val="ConsPlusNormal"/>
        <w:adjustRightInd w:val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4253"/>
        <w:gridCol w:w="2409"/>
      </w:tblGrid>
      <w:tr w:rsidR="009E6926" w:rsidRPr="009E6926" w:rsidTr="0001292E">
        <w:trPr>
          <w:trHeight w:hRule="exact" w:val="649"/>
          <w:tblHeader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 квалификационные группы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Размер оклада, рублей</w:t>
            </w:r>
          </w:p>
        </w:tc>
      </w:tr>
      <w:tr w:rsidR="009E6926" w:rsidRPr="009E6926" w:rsidTr="00992D4A">
        <w:trPr>
          <w:trHeight w:hRule="exact" w:val="5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«Общеотраслевые должности служащих первого уровня»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12" w:rsidRPr="009E6926" w:rsidRDefault="007550C7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6 505,00</w:t>
            </w:r>
          </w:p>
        </w:tc>
      </w:tr>
      <w:tr w:rsidR="009E6926" w:rsidRPr="009E6926" w:rsidTr="002613D7">
        <w:trPr>
          <w:trHeight w:hRule="exact" w:val="434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12" w:rsidRPr="009E6926" w:rsidRDefault="007550C7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6 781,00</w:t>
            </w:r>
          </w:p>
        </w:tc>
      </w:tr>
      <w:tr w:rsidR="009E6926" w:rsidRPr="009E6926" w:rsidTr="0001292E">
        <w:trPr>
          <w:trHeight w:hRule="exact" w:val="501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12" w:rsidRPr="009E6926" w:rsidRDefault="007550C7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7 097,00</w:t>
            </w:r>
          </w:p>
        </w:tc>
      </w:tr>
      <w:tr w:rsidR="009E6926" w:rsidRPr="009E6926" w:rsidTr="0001292E">
        <w:trPr>
          <w:trHeight w:hRule="exact" w:val="49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7550C7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7 255</w:t>
            </w:r>
            <w:r w:rsidR="00164712" w:rsidRPr="009E6926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6926" w:rsidRPr="009E6926" w:rsidTr="00992D4A">
        <w:trPr>
          <w:trHeight w:hRule="exact" w:val="541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7550C7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7 763,00</w:t>
            </w:r>
          </w:p>
        </w:tc>
      </w:tr>
      <w:tr w:rsidR="009E6926" w:rsidRPr="009E6926" w:rsidTr="0001292E">
        <w:trPr>
          <w:trHeight w:hRule="exact" w:val="483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7550C7" w:rsidP="007550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8 089,</w:t>
            </w:r>
            <w:r w:rsidR="00164712" w:rsidRPr="009E6926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</w:tr>
      <w:tr w:rsidR="009E6926" w:rsidRPr="009E6926" w:rsidTr="0001292E">
        <w:trPr>
          <w:trHeight w:hRule="exact" w:val="487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7550C7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8 466</w:t>
            </w:r>
            <w:r w:rsidR="00164712" w:rsidRPr="009E6926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6926" w:rsidRPr="009E6926" w:rsidTr="0001292E">
        <w:trPr>
          <w:trHeight w:hRule="exact" w:val="491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7550C7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8 802,</w:t>
            </w:r>
            <w:r w:rsidR="00164712" w:rsidRPr="009E6926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</w:tr>
      <w:tr w:rsidR="009E6926" w:rsidRPr="009E6926" w:rsidTr="0001292E">
        <w:trPr>
          <w:trHeight w:hRule="exact" w:val="482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7550C7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9 289</w:t>
            </w:r>
            <w:r w:rsidR="00164712" w:rsidRPr="009E6926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6926" w:rsidRPr="009E6926" w:rsidTr="0001292E">
        <w:trPr>
          <w:trHeight w:hRule="exact" w:val="373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12" w:rsidRPr="009E6926" w:rsidRDefault="007550C7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10 124</w:t>
            </w:r>
            <w:r w:rsidR="00164712" w:rsidRPr="009E6926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6926" w:rsidRPr="009E6926" w:rsidTr="0001292E">
        <w:trPr>
          <w:trHeight w:hRule="exact" w:val="43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12" w:rsidRPr="009E6926" w:rsidRDefault="007550C7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10 970</w:t>
            </w:r>
            <w:r w:rsidR="00164712" w:rsidRPr="009E6926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6926" w:rsidRPr="009E6926" w:rsidTr="0001292E">
        <w:trPr>
          <w:trHeight w:hRule="exact" w:val="414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12" w:rsidRPr="009E6926" w:rsidRDefault="007550C7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11 814</w:t>
            </w:r>
            <w:r w:rsidR="00164712" w:rsidRPr="009E6926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6926" w:rsidRPr="009E6926" w:rsidTr="0001292E">
        <w:trPr>
          <w:trHeight w:hRule="exact" w:val="419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12" w:rsidRPr="009E6926" w:rsidRDefault="007550C7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12 157</w:t>
            </w:r>
            <w:r w:rsidR="00164712" w:rsidRPr="009E6926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6926" w:rsidRPr="009E6926" w:rsidTr="0001292E">
        <w:trPr>
          <w:trHeight w:hRule="exact" w:val="42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12" w:rsidRPr="009E6926" w:rsidRDefault="007550C7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12 325</w:t>
            </w:r>
            <w:r w:rsidR="00164712" w:rsidRPr="009E6926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64712" w:rsidRPr="009E6926" w:rsidTr="0001292E">
        <w:trPr>
          <w:trHeight w:hRule="exact" w:val="431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12" w:rsidRPr="009E6926" w:rsidRDefault="007550C7" w:rsidP="007550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5E40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664</w:t>
            </w:r>
            <w:r w:rsidR="00164712" w:rsidRPr="009E6926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164712" w:rsidRPr="009E6926" w:rsidRDefault="00164712" w:rsidP="00164712">
      <w:pPr>
        <w:pStyle w:val="ConsPlusNormal"/>
        <w:ind w:left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4712" w:rsidRPr="009E6926" w:rsidRDefault="00992D4A" w:rsidP="00164712">
      <w:pPr>
        <w:pStyle w:val="ConsPlusNormal"/>
        <w:numPr>
          <w:ilvl w:val="0"/>
          <w:numId w:val="14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 профессий рабочих</w:t>
      </w:r>
      <w:r w:rsidR="00164712" w:rsidRPr="009E6926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4712" w:rsidRPr="009E6926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29.05.2008 № 248н. </w:t>
      </w:r>
    </w:p>
    <w:p w:rsidR="00164712" w:rsidRPr="009E6926" w:rsidRDefault="00164712" w:rsidP="00164712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5245"/>
        <w:gridCol w:w="1984"/>
      </w:tblGrid>
      <w:tr w:rsidR="009E6926" w:rsidRPr="009E6926" w:rsidTr="0001292E">
        <w:trPr>
          <w:trHeight w:val="58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Профессионально квалификационные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Размер оклада, рублей</w:t>
            </w:r>
          </w:p>
        </w:tc>
      </w:tr>
      <w:tr w:rsidR="009E6926" w:rsidRPr="009E6926" w:rsidTr="0001292E">
        <w:trPr>
          <w:trHeight w:val="698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«Общеотраслевые профессии рабочих первого уровня»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60" w:rsidRDefault="00164712" w:rsidP="004004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E6926">
              <w:rPr>
                <w:rFonts w:eastAsia="Times New Roman"/>
                <w:sz w:val="24"/>
                <w:szCs w:val="24"/>
                <w:lang w:eastAsia="ru-RU"/>
              </w:rPr>
              <w:t>1 квалификационный уровень</w:t>
            </w:r>
            <w:r w:rsidR="0001292E" w:rsidRPr="009E69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E6926">
              <w:rPr>
                <w:rFonts w:eastAsia="Times New Roman"/>
                <w:sz w:val="24"/>
                <w:szCs w:val="24"/>
                <w:lang w:eastAsia="ru-RU"/>
              </w:rPr>
              <w:t xml:space="preserve">(1 разряд, </w:t>
            </w:r>
            <w:proofErr w:type="gramEnd"/>
          </w:p>
          <w:p w:rsidR="00164712" w:rsidRPr="009E6926" w:rsidRDefault="00164712" w:rsidP="004004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E6926">
              <w:rPr>
                <w:rFonts w:eastAsia="Times New Roman"/>
                <w:sz w:val="24"/>
                <w:szCs w:val="24"/>
                <w:lang w:eastAsia="ru-RU"/>
              </w:rPr>
              <w:t>2 разряд, 3 разряд)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12" w:rsidRPr="009E6926" w:rsidRDefault="0001292E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6 505,00</w:t>
            </w:r>
          </w:p>
        </w:tc>
      </w:tr>
      <w:tr w:rsidR="009E6926" w:rsidRPr="009E6926" w:rsidTr="008D51ED">
        <w:trPr>
          <w:trHeight w:val="361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12" w:rsidRPr="009E6926" w:rsidRDefault="0001292E" w:rsidP="000129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6 962,00</w:t>
            </w:r>
          </w:p>
        </w:tc>
      </w:tr>
      <w:tr w:rsidR="009E6926" w:rsidRPr="009E6926" w:rsidTr="0001292E">
        <w:trPr>
          <w:trHeight w:val="70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«Общеотраслевые профессии рабочих второго уровня»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(4 разряд, 5 разряд)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12" w:rsidRPr="009E6926" w:rsidRDefault="0001292E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7 831</w:t>
            </w:r>
            <w:r w:rsidR="00164712" w:rsidRPr="009E6926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6926" w:rsidRPr="009E6926" w:rsidTr="0001292E">
        <w:trPr>
          <w:trHeight w:val="701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(6 разряд, 7 разряд)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12" w:rsidRPr="009E6926" w:rsidRDefault="0001292E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9 030,00</w:t>
            </w:r>
          </w:p>
        </w:tc>
      </w:tr>
      <w:tr w:rsidR="009E6926" w:rsidRPr="009E6926" w:rsidTr="008D51ED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12" w:rsidRPr="009E6926" w:rsidRDefault="0001292E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9 690</w:t>
            </w:r>
            <w:r w:rsidR="00164712" w:rsidRPr="009E6926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D51ED" w:rsidRPr="009E6926" w:rsidTr="008D51ED">
        <w:trPr>
          <w:trHeight w:val="33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12" w:rsidRPr="009E6926" w:rsidRDefault="00164712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12" w:rsidRPr="009E6926" w:rsidRDefault="0001292E" w:rsidP="00356A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E6926">
              <w:rPr>
                <w:rFonts w:eastAsia="Times New Roman"/>
                <w:sz w:val="24"/>
                <w:szCs w:val="24"/>
                <w:lang w:eastAsia="ru-RU"/>
              </w:rPr>
              <w:t>10 383</w:t>
            </w:r>
            <w:r w:rsidR="00164712" w:rsidRPr="009E6926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117EA6" w:rsidRPr="009E6926" w:rsidRDefault="00D40FCE" w:rsidP="00D40FCE">
      <w:pPr>
        <w:pStyle w:val="ConsPlusNormal"/>
        <w:adjustRightInd w:val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17EA6" w:rsidRPr="009E6926" w:rsidRDefault="00117EA6" w:rsidP="00117EA6">
      <w:pPr>
        <w:pStyle w:val="ConsPlusNormal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D51ED" w:rsidRPr="009E6926" w:rsidTr="00117EA6">
        <w:tc>
          <w:tcPr>
            <w:tcW w:w="4926" w:type="dxa"/>
          </w:tcPr>
          <w:p w:rsidR="00117EA6" w:rsidRPr="009E6926" w:rsidRDefault="00117EA6" w:rsidP="00117EA6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26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Мэра </w:t>
            </w:r>
          </w:p>
        </w:tc>
        <w:tc>
          <w:tcPr>
            <w:tcW w:w="4927" w:type="dxa"/>
          </w:tcPr>
          <w:p w:rsidR="00117EA6" w:rsidRPr="009E6926" w:rsidRDefault="00117EA6" w:rsidP="00117EA6">
            <w:pPr>
              <w:pStyle w:val="ConsPlusNormal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6926">
              <w:rPr>
                <w:rFonts w:ascii="Times New Roman" w:hAnsi="Times New Roman" w:cs="Times New Roman"/>
                <w:sz w:val="28"/>
                <w:szCs w:val="28"/>
              </w:rPr>
              <w:t xml:space="preserve">И.В. Жук </w:t>
            </w:r>
          </w:p>
        </w:tc>
      </w:tr>
    </w:tbl>
    <w:p w:rsidR="00E37945" w:rsidRDefault="00E37945" w:rsidP="00117EA6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E37945" w:rsidSect="00117EA6">
          <w:headerReference w:type="default" r:id="rId10"/>
          <w:pgSz w:w="11905" w:h="16838"/>
          <w:pgMar w:top="1134" w:right="567" w:bottom="567" w:left="1701" w:header="567" w:footer="0" w:gutter="0"/>
          <w:pgNumType w:start="1"/>
          <w:cols w:space="720"/>
          <w:titlePg/>
          <w:docGrid w:linePitch="381"/>
        </w:sectPr>
      </w:pPr>
      <w:bookmarkStart w:id="0" w:name="_GoBack"/>
      <w:bookmarkEnd w:id="0"/>
    </w:p>
    <w:p w:rsidR="00117EA6" w:rsidRPr="002613D7" w:rsidRDefault="00117EA6" w:rsidP="00EA0ADE">
      <w:pPr>
        <w:shd w:val="clear" w:color="auto" w:fill="FFFFFF"/>
      </w:pPr>
    </w:p>
    <w:sectPr w:rsidR="00117EA6" w:rsidRPr="002613D7" w:rsidSect="00AB12F1">
      <w:pgSz w:w="11909" w:h="16834"/>
      <w:pgMar w:top="567" w:right="567" w:bottom="426" w:left="1701" w:header="17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D2" w:rsidRDefault="002831D2">
      <w:r>
        <w:separator/>
      </w:r>
    </w:p>
  </w:endnote>
  <w:endnote w:type="continuationSeparator" w:id="0">
    <w:p w:rsidR="002831D2" w:rsidRDefault="0028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D2" w:rsidRDefault="002831D2">
      <w:r>
        <w:separator/>
      </w:r>
    </w:p>
  </w:footnote>
  <w:footnote w:type="continuationSeparator" w:id="0">
    <w:p w:rsidR="002831D2" w:rsidRDefault="0028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53230304"/>
      <w:docPartObj>
        <w:docPartGallery w:val="Page Numbers (Top of Page)"/>
        <w:docPartUnique/>
      </w:docPartObj>
    </w:sdtPr>
    <w:sdtEndPr/>
    <w:sdtContent>
      <w:p w:rsidR="0001292E" w:rsidRPr="0001292E" w:rsidRDefault="0001292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29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29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29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0A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29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AF"/>
    <w:multiLevelType w:val="hybridMultilevel"/>
    <w:tmpl w:val="2A4858AC"/>
    <w:lvl w:ilvl="0" w:tplc="02F00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78A0"/>
    <w:multiLevelType w:val="hybridMultilevel"/>
    <w:tmpl w:val="11CE5CCC"/>
    <w:lvl w:ilvl="0" w:tplc="A2BEE664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0D6F0669"/>
    <w:multiLevelType w:val="hybridMultilevel"/>
    <w:tmpl w:val="80B2BC24"/>
    <w:lvl w:ilvl="0" w:tplc="036A51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C24A4"/>
    <w:multiLevelType w:val="multilevel"/>
    <w:tmpl w:val="BA76BBB2"/>
    <w:styleLink w:val="1"/>
    <w:lvl w:ilvl="0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>
    <w:nsid w:val="12B01853"/>
    <w:multiLevelType w:val="multilevel"/>
    <w:tmpl w:val="089A6C10"/>
    <w:lvl w:ilvl="0">
      <w:start w:val="5"/>
      <w:numFmt w:val="upperRoman"/>
      <w:lvlText w:val="%1."/>
      <w:lvlJc w:val="righ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13B4185F"/>
    <w:multiLevelType w:val="multilevel"/>
    <w:tmpl w:val="60726D3C"/>
    <w:lvl w:ilvl="0">
      <w:start w:val="7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30"/>
      <w:numFmt w:val="decimal"/>
      <w:lvlText w:val="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9D123D1"/>
    <w:multiLevelType w:val="hybridMultilevel"/>
    <w:tmpl w:val="7AEC1926"/>
    <w:lvl w:ilvl="0" w:tplc="6832AD70">
      <w:start w:val="2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83D32"/>
    <w:multiLevelType w:val="multilevel"/>
    <w:tmpl w:val="356AB39E"/>
    <w:lvl w:ilvl="0">
      <w:start w:val="26"/>
      <w:numFmt w:val="decimal"/>
      <w:lvlText w:val="%1."/>
      <w:lvlJc w:val="left"/>
      <w:pPr>
        <w:ind w:left="7263" w:hanging="60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FF2025"/>
    <w:multiLevelType w:val="hybridMultilevel"/>
    <w:tmpl w:val="A162AE12"/>
    <w:lvl w:ilvl="0" w:tplc="04AC885C">
      <w:start w:val="454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2954F4"/>
    <w:multiLevelType w:val="hybridMultilevel"/>
    <w:tmpl w:val="C6DC61A2"/>
    <w:lvl w:ilvl="0" w:tplc="2D30E61C">
      <w:start w:val="2"/>
      <w:numFmt w:val="upperRoman"/>
      <w:lvlText w:val="%1."/>
      <w:lvlJc w:val="righ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C6406"/>
    <w:multiLevelType w:val="multilevel"/>
    <w:tmpl w:val="2D987B50"/>
    <w:lvl w:ilvl="0">
      <w:start w:val="1"/>
      <w:numFmt w:val="none"/>
      <w:lvlText w:val="1)"/>
      <w:lvlJc w:val="left"/>
      <w:pPr>
        <w:ind w:left="17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hint="default"/>
      </w:rPr>
    </w:lvl>
  </w:abstractNum>
  <w:abstractNum w:abstractNumId="11">
    <w:nsid w:val="20977012"/>
    <w:multiLevelType w:val="multilevel"/>
    <w:tmpl w:val="BA76BBB2"/>
    <w:numStyleLink w:val="1"/>
  </w:abstractNum>
  <w:abstractNum w:abstractNumId="12">
    <w:nsid w:val="24672A1C"/>
    <w:multiLevelType w:val="hybridMultilevel"/>
    <w:tmpl w:val="3AC63604"/>
    <w:lvl w:ilvl="0" w:tplc="E87093BC">
      <w:start w:val="1"/>
      <w:numFmt w:val="decimal"/>
      <w:lvlText w:val="%1)"/>
      <w:lvlJc w:val="left"/>
      <w:pPr>
        <w:ind w:left="2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9" w:hanging="360"/>
      </w:pPr>
    </w:lvl>
    <w:lvl w:ilvl="2" w:tplc="0419001B" w:tentative="1">
      <w:start w:val="1"/>
      <w:numFmt w:val="lowerRoman"/>
      <w:lvlText w:val="%3."/>
      <w:lvlJc w:val="right"/>
      <w:pPr>
        <w:ind w:left="3919" w:hanging="180"/>
      </w:pPr>
    </w:lvl>
    <w:lvl w:ilvl="3" w:tplc="0419000F" w:tentative="1">
      <w:start w:val="1"/>
      <w:numFmt w:val="decimal"/>
      <w:lvlText w:val="%4."/>
      <w:lvlJc w:val="left"/>
      <w:pPr>
        <w:ind w:left="4639" w:hanging="360"/>
      </w:pPr>
    </w:lvl>
    <w:lvl w:ilvl="4" w:tplc="04190019" w:tentative="1">
      <w:start w:val="1"/>
      <w:numFmt w:val="lowerLetter"/>
      <w:lvlText w:val="%5."/>
      <w:lvlJc w:val="left"/>
      <w:pPr>
        <w:ind w:left="5359" w:hanging="360"/>
      </w:pPr>
    </w:lvl>
    <w:lvl w:ilvl="5" w:tplc="0419001B" w:tentative="1">
      <w:start w:val="1"/>
      <w:numFmt w:val="lowerRoman"/>
      <w:lvlText w:val="%6."/>
      <w:lvlJc w:val="right"/>
      <w:pPr>
        <w:ind w:left="6079" w:hanging="180"/>
      </w:pPr>
    </w:lvl>
    <w:lvl w:ilvl="6" w:tplc="0419000F" w:tentative="1">
      <w:start w:val="1"/>
      <w:numFmt w:val="decimal"/>
      <w:lvlText w:val="%7."/>
      <w:lvlJc w:val="left"/>
      <w:pPr>
        <w:ind w:left="6799" w:hanging="360"/>
      </w:pPr>
    </w:lvl>
    <w:lvl w:ilvl="7" w:tplc="04190019" w:tentative="1">
      <w:start w:val="1"/>
      <w:numFmt w:val="lowerLetter"/>
      <w:lvlText w:val="%8."/>
      <w:lvlJc w:val="left"/>
      <w:pPr>
        <w:ind w:left="7519" w:hanging="360"/>
      </w:pPr>
    </w:lvl>
    <w:lvl w:ilvl="8" w:tplc="0419001B" w:tentative="1">
      <w:start w:val="1"/>
      <w:numFmt w:val="lowerRoman"/>
      <w:lvlText w:val="%9."/>
      <w:lvlJc w:val="right"/>
      <w:pPr>
        <w:ind w:left="8239" w:hanging="180"/>
      </w:pPr>
    </w:lvl>
  </w:abstractNum>
  <w:abstractNum w:abstractNumId="13">
    <w:nsid w:val="25FD0C34"/>
    <w:multiLevelType w:val="multilevel"/>
    <w:tmpl w:val="0D7A58FC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30"/>
      <w:numFmt w:val="decimal"/>
      <w:lvlText w:val="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62054C0"/>
    <w:multiLevelType w:val="multilevel"/>
    <w:tmpl w:val="E29AD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6722EE0"/>
    <w:multiLevelType w:val="multilevel"/>
    <w:tmpl w:val="BE78930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EC573E"/>
    <w:multiLevelType w:val="hybridMultilevel"/>
    <w:tmpl w:val="502C2E50"/>
    <w:lvl w:ilvl="0" w:tplc="490481C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5C7322"/>
    <w:multiLevelType w:val="hybridMultilevel"/>
    <w:tmpl w:val="30DA9A72"/>
    <w:lvl w:ilvl="0" w:tplc="3020A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F036C7"/>
    <w:multiLevelType w:val="hybridMultilevel"/>
    <w:tmpl w:val="A76676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40350"/>
    <w:multiLevelType w:val="hybridMultilevel"/>
    <w:tmpl w:val="990E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909E7"/>
    <w:multiLevelType w:val="hybridMultilevel"/>
    <w:tmpl w:val="568231D8"/>
    <w:lvl w:ilvl="0" w:tplc="B7A0F2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01502"/>
    <w:multiLevelType w:val="multilevel"/>
    <w:tmpl w:val="6AF25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9C964DC"/>
    <w:multiLevelType w:val="multilevel"/>
    <w:tmpl w:val="44C4995A"/>
    <w:lvl w:ilvl="0">
      <w:start w:val="2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40"/>
      <w:numFmt w:val="decimal"/>
      <w:lvlText w:val="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AFE4498"/>
    <w:multiLevelType w:val="multilevel"/>
    <w:tmpl w:val="1A3E3FD8"/>
    <w:lvl w:ilvl="0">
      <w:start w:val="6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F87356D"/>
    <w:multiLevelType w:val="multilevel"/>
    <w:tmpl w:val="2F647886"/>
    <w:lvl w:ilvl="0">
      <w:start w:val="3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4F8E44AC"/>
    <w:multiLevelType w:val="hybridMultilevel"/>
    <w:tmpl w:val="CB089BA6"/>
    <w:lvl w:ilvl="0" w:tplc="1C0680C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>
    <w:nsid w:val="4FA70E65"/>
    <w:multiLevelType w:val="hybridMultilevel"/>
    <w:tmpl w:val="F1142324"/>
    <w:lvl w:ilvl="0" w:tplc="04190011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A820F7"/>
    <w:multiLevelType w:val="hybridMultilevel"/>
    <w:tmpl w:val="6A52614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5C1F93"/>
    <w:multiLevelType w:val="hybridMultilevel"/>
    <w:tmpl w:val="90A0C596"/>
    <w:lvl w:ilvl="0" w:tplc="964437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26B66"/>
    <w:multiLevelType w:val="hybridMultilevel"/>
    <w:tmpl w:val="7A5C917A"/>
    <w:lvl w:ilvl="0" w:tplc="68B462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58667DD2"/>
    <w:multiLevelType w:val="multilevel"/>
    <w:tmpl w:val="BB60E328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1">
    <w:nsid w:val="58975C8F"/>
    <w:multiLevelType w:val="hybridMultilevel"/>
    <w:tmpl w:val="25EE7E2A"/>
    <w:lvl w:ilvl="0" w:tplc="490481C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>
    <w:nsid w:val="5B9530FC"/>
    <w:multiLevelType w:val="hybridMultilevel"/>
    <w:tmpl w:val="62026664"/>
    <w:lvl w:ilvl="0" w:tplc="25A8085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3">
    <w:nsid w:val="5D013565"/>
    <w:multiLevelType w:val="multilevel"/>
    <w:tmpl w:val="E28004C8"/>
    <w:lvl w:ilvl="0">
      <w:start w:val="3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3"/>
      <w:numFmt w:val="decimal"/>
      <w:lvlText w:val="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4">
    <w:nsid w:val="626B7F2F"/>
    <w:multiLevelType w:val="multilevel"/>
    <w:tmpl w:val="40EC07DC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0"/>
      <w:numFmt w:val="decimal"/>
      <w:lvlText w:val="%2."/>
      <w:lvlJc w:val="left"/>
      <w:pPr>
        <w:ind w:left="2843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480410D"/>
    <w:multiLevelType w:val="hybridMultilevel"/>
    <w:tmpl w:val="A712019C"/>
    <w:lvl w:ilvl="0" w:tplc="490481C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82B85"/>
    <w:multiLevelType w:val="hybridMultilevel"/>
    <w:tmpl w:val="3E56F300"/>
    <w:lvl w:ilvl="0" w:tplc="D120761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2939F0"/>
    <w:multiLevelType w:val="hybridMultilevel"/>
    <w:tmpl w:val="F1F261CA"/>
    <w:lvl w:ilvl="0" w:tplc="2C0C4AC0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417CF6"/>
    <w:multiLevelType w:val="hybridMultilevel"/>
    <w:tmpl w:val="EDE87C94"/>
    <w:lvl w:ilvl="0" w:tplc="A72CB9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561720"/>
    <w:multiLevelType w:val="multilevel"/>
    <w:tmpl w:val="5966F70A"/>
    <w:lvl w:ilvl="0">
      <w:start w:val="4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>
    <w:nsid w:val="74500407"/>
    <w:multiLevelType w:val="multilevel"/>
    <w:tmpl w:val="74B4B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75231C26"/>
    <w:multiLevelType w:val="multilevel"/>
    <w:tmpl w:val="B85670EA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10" w:hanging="6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80" w:hanging="2160"/>
      </w:pPr>
      <w:rPr>
        <w:rFonts w:hint="default"/>
      </w:rPr>
    </w:lvl>
  </w:abstractNum>
  <w:abstractNum w:abstractNumId="42">
    <w:nsid w:val="75A87A45"/>
    <w:multiLevelType w:val="hybridMultilevel"/>
    <w:tmpl w:val="6E0419C6"/>
    <w:lvl w:ilvl="0" w:tplc="892864A4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9C1397"/>
    <w:multiLevelType w:val="hybridMultilevel"/>
    <w:tmpl w:val="936E7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43"/>
  </w:num>
  <w:num w:numId="3">
    <w:abstractNumId w:val="16"/>
  </w:num>
  <w:num w:numId="4">
    <w:abstractNumId w:val="26"/>
  </w:num>
  <w:num w:numId="5">
    <w:abstractNumId w:val="12"/>
  </w:num>
  <w:num w:numId="6">
    <w:abstractNumId w:val="2"/>
  </w:num>
  <w:num w:numId="7">
    <w:abstractNumId w:val="40"/>
  </w:num>
  <w:num w:numId="8">
    <w:abstractNumId w:val="37"/>
  </w:num>
  <w:num w:numId="9">
    <w:abstractNumId w:val="15"/>
  </w:num>
  <w:num w:numId="10">
    <w:abstractNumId w:val="36"/>
  </w:num>
  <w:num w:numId="11">
    <w:abstractNumId w:val="14"/>
  </w:num>
  <w:num w:numId="12">
    <w:abstractNumId w:val="30"/>
  </w:num>
  <w:num w:numId="13">
    <w:abstractNumId w:val="38"/>
  </w:num>
  <w:num w:numId="14">
    <w:abstractNumId w:val="18"/>
  </w:num>
  <w:num w:numId="15">
    <w:abstractNumId w:val="1"/>
  </w:num>
  <w:num w:numId="16">
    <w:abstractNumId w:val="32"/>
  </w:num>
  <w:num w:numId="17">
    <w:abstractNumId w:val="25"/>
  </w:num>
  <w:num w:numId="18">
    <w:abstractNumId w:val="6"/>
  </w:num>
  <w:num w:numId="19">
    <w:abstractNumId w:val="19"/>
  </w:num>
  <w:num w:numId="20">
    <w:abstractNumId w:val="13"/>
  </w:num>
  <w:num w:numId="21">
    <w:abstractNumId w:val="29"/>
  </w:num>
  <w:num w:numId="22">
    <w:abstractNumId w:val="9"/>
  </w:num>
  <w:num w:numId="23">
    <w:abstractNumId w:val="24"/>
  </w:num>
  <w:num w:numId="24">
    <w:abstractNumId w:val="4"/>
  </w:num>
  <w:num w:numId="25">
    <w:abstractNumId w:val="23"/>
  </w:num>
  <w:num w:numId="26">
    <w:abstractNumId w:val="33"/>
  </w:num>
  <w:num w:numId="27">
    <w:abstractNumId w:val="39"/>
  </w:num>
  <w:num w:numId="28">
    <w:abstractNumId w:val="7"/>
  </w:num>
  <w:num w:numId="29">
    <w:abstractNumId w:val="22"/>
  </w:num>
  <w:num w:numId="30">
    <w:abstractNumId w:val="5"/>
  </w:num>
  <w:num w:numId="31">
    <w:abstractNumId w:val="21"/>
  </w:num>
  <w:num w:numId="32">
    <w:abstractNumId w:val="27"/>
  </w:num>
  <w:num w:numId="33">
    <w:abstractNumId w:val="34"/>
  </w:num>
  <w:num w:numId="34">
    <w:abstractNumId w:val="8"/>
  </w:num>
  <w:num w:numId="35">
    <w:abstractNumId w:val="42"/>
  </w:num>
  <w:num w:numId="36">
    <w:abstractNumId w:val="28"/>
  </w:num>
  <w:num w:numId="37">
    <w:abstractNumId w:val="0"/>
  </w:num>
  <w:num w:numId="38">
    <w:abstractNumId w:val="17"/>
  </w:num>
  <w:num w:numId="39">
    <w:abstractNumId w:val="3"/>
  </w:num>
  <w:num w:numId="40">
    <w:abstractNumId w:val="11"/>
  </w:num>
  <w:num w:numId="41">
    <w:abstractNumId w:val="10"/>
  </w:num>
  <w:num w:numId="42">
    <w:abstractNumId w:val="41"/>
  </w:num>
  <w:num w:numId="43">
    <w:abstractNumId w:val="31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1292E"/>
    <w:rsid w:val="00027A43"/>
    <w:rsid w:val="00033FA8"/>
    <w:rsid w:val="0004794B"/>
    <w:rsid w:val="00060B43"/>
    <w:rsid w:val="00070B76"/>
    <w:rsid w:val="00095E71"/>
    <w:rsid w:val="000C1A6E"/>
    <w:rsid w:val="000E7F8C"/>
    <w:rsid w:val="00117EA6"/>
    <w:rsid w:val="001204F1"/>
    <w:rsid w:val="0014441E"/>
    <w:rsid w:val="00164712"/>
    <w:rsid w:val="00176B0B"/>
    <w:rsid w:val="00183F1A"/>
    <w:rsid w:val="001876DE"/>
    <w:rsid w:val="001A36F7"/>
    <w:rsid w:val="001A6739"/>
    <w:rsid w:val="001E332B"/>
    <w:rsid w:val="00204E93"/>
    <w:rsid w:val="002316FF"/>
    <w:rsid w:val="00256B2B"/>
    <w:rsid w:val="002613D7"/>
    <w:rsid w:val="00280AC9"/>
    <w:rsid w:val="002831D2"/>
    <w:rsid w:val="002C2C50"/>
    <w:rsid w:val="002D20DE"/>
    <w:rsid w:val="002E2662"/>
    <w:rsid w:val="002E3DA7"/>
    <w:rsid w:val="002F096B"/>
    <w:rsid w:val="0031170A"/>
    <w:rsid w:val="003219D2"/>
    <w:rsid w:val="00346412"/>
    <w:rsid w:val="00356A71"/>
    <w:rsid w:val="003A6823"/>
    <w:rsid w:val="003B4748"/>
    <w:rsid w:val="003B689E"/>
    <w:rsid w:val="003D08B0"/>
    <w:rsid w:val="003D215D"/>
    <w:rsid w:val="003F0CDE"/>
    <w:rsid w:val="00400460"/>
    <w:rsid w:val="004132EE"/>
    <w:rsid w:val="004309A5"/>
    <w:rsid w:val="00471C74"/>
    <w:rsid w:val="004A4069"/>
    <w:rsid w:val="004A5C8B"/>
    <w:rsid w:val="004E1D8D"/>
    <w:rsid w:val="004F141D"/>
    <w:rsid w:val="004F4CC3"/>
    <w:rsid w:val="00500878"/>
    <w:rsid w:val="00517C1E"/>
    <w:rsid w:val="00522DFC"/>
    <w:rsid w:val="00542E79"/>
    <w:rsid w:val="00543308"/>
    <w:rsid w:val="00566434"/>
    <w:rsid w:val="005746FB"/>
    <w:rsid w:val="005E404B"/>
    <w:rsid w:val="005F0F5F"/>
    <w:rsid w:val="0065400C"/>
    <w:rsid w:val="00671202"/>
    <w:rsid w:val="0068614A"/>
    <w:rsid w:val="006A4537"/>
    <w:rsid w:val="006B3F4E"/>
    <w:rsid w:val="006C0714"/>
    <w:rsid w:val="006C3804"/>
    <w:rsid w:val="00703282"/>
    <w:rsid w:val="007550C7"/>
    <w:rsid w:val="0077786C"/>
    <w:rsid w:val="007B55E5"/>
    <w:rsid w:val="007C73C7"/>
    <w:rsid w:val="008018C6"/>
    <w:rsid w:val="00802A07"/>
    <w:rsid w:val="00822F3E"/>
    <w:rsid w:val="008713F9"/>
    <w:rsid w:val="008B1B12"/>
    <w:rsid w:val="008D4586"/>
    <w:rsid w:val="008D51ED"/>
    <w:rsid w:val="0092329B"/>
    <w:rsid w:val="00924FED"/>
    <w:rsid w:val="00992D4A"/>
    <w:rsid w:val="009D69C3"/>
    <w:rsid w:val="009E21A3"/>
    <w:rsid w:val="009E533F"/>
    <w:rsid w:val="009E5CD7"/>
    <w:rsid w:val="009E6926"/>
    <w:rsid w:val="00A16168"/>
    <w:rsid w:val="00A35B2F"/>
    <w:rsid w:val="00A67A83"/>
    <w:rsid w:val="00AA490F"/>
    <w:rsid w:val="00AB12F1"/>
    <w:rsid w:val="00AC09D2"/>
    <w:rsid w:val="00AF55F8"/>
    <w:rsid w:val="00B54488"/>
    <w:rsid w:val="00B55E86"/>
    <w:rsid w:val="00B63685"/>
    <w:rsid w:val="00B77F34"/>
    <w:rsid w:val="00B87951"/>
    <w:rsid w:val="00B91748"/>
    <w:rsid w:val="00B91F9D"/>
    <w:rsid w:val="00BA395D"/>
    <w:rsid w:val="00BA66BC"/>
    <w:rsid w:val="00BE4DE9"/>
    <w:rsid w:val="00BF33FC"/>
    <w:rsid w:val="00C61544"/>
    <w:rsid w:val="00C658E1"/>
    <w:rsid w:val="00C8021A"/>
    <w:rsid w:val="00CB54C2"/>
    <w:rsid w:val="00D24580"/>
    <w:rsid w:val="00D32528"/>
    <w:rsid w:val="00D40FCE"/>
    <w:rsid w:val="00DA7BA3"/>
    <w:rsid w:val="00DB4D72"/>
    <w:rsid w:val="00DC44AA"/>
    <w:rsid w:val="00DD2700"/>
    <w:rsid w:val="00DF11ED"/>
    <w:rsid w:val="00E035FE"/>
    <w:rsid w:val="00E10EE8"/>
    <w:rsid w:val="00E37945"/>
    <w:rsid w:val="00E4322A"/>
    <w:rsid w:val="00E62096"/>
    <w:rsid w:val="00E77B61"/>
    <w:rsid w:val="00EA0ADE"/>
    <w:rsid w:val="00EE3192"/>
    <w:rsid w:val="00F104C8"/>
    <w:rsid w:val="00F62220"/>
    <w:rsid w:val="00F839B7"/>
    <w:rsid w:val="00F86352"/>
    <w:rsid w:val="00F9596F"/>
    <w:rsid w:val="00FC2568"/>
    <w:rsid w:val="00FD277E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B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No Spacing"/>
    <w:uiPriority w:val="1"/>
    <w:qFormat/>
    <w:rsid w:val="000E7F8C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6">
    <w:name w:val="Table Grid"/>
    <w:basedOn w:val="a1"/>
    <w:uiPriority w:val="59"/>
    <w:rsid w:val="000E7F8C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E7F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1E332B"/>
    <w:rPr>
      <w:color w:val="0000FF" w:themeColor="hyperlink"/>
      <w:u w:val="single"/>
    </w:rPr>
  </w:style>
  <w:style w:type="paragraph" w:customStyle="1" w:styleId="ConsPlusNormal">
    <w:name w:val="ConsPlusNormal"/>
    <w:rsid w:val="0016471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647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16471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1647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4712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64712"/>
    <w:rPr>
      <w:rFonts w:asciiTheme="minorHAnsi" w:hAnsiTheme="minorHAnsi" w:cstheme="minorBid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47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4712"/>
    <w:rPr>
      <w:rFonts w:asciiTheme="minorHAnsi" w:hAnsiTheme="minorHAnsi" w:cstheme="minorBidi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6471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164712"/>
    <w:rPr>
      <w:rFonts w:asciiTheme="minorHAnsi" w:hAnsiTheme="minorHAnsi" w:cstheme="minorBid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16471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164712"/>
    <w:rPr>
      <w:rFonts w:asciiTheme="minorHAnsi" w:hAnsiTheme="minorHAnsi" w:cstheme="minorBidi"/>
      <w:sz w:val="22"/>
      <w:szCs w:val="22"/>
    </w:rPr>
  </w:style>
  <w:style w:type="numbering" w:customStyle="1" w:styleId="1">
    <w:name w:val="Стиль1"/>
    <w:uiPriority w:val="99"/>
    <w:rsid w:val="00543308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B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No Spacing"/>
    <w:uiPriority w:val="1"/>
    <w:qFormat/>
    <w:rsid w:val="000E7F8C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6">
    <w:name w:val="Table Grid"/>
    <w:basedOn w:val="a1"/>
    <w:uiPriority w:val="59"/>
    <w:rsid w:val="000E7F8C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E7F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1E332B"/>
    <w:rPr>
      <w:color w:val="0000FF" w:themeColor="hyperlink"/>
      <w:u w:val="single"/>
    </w:rPr>
  </w:style>
  <w:style w:type="paragraph" w:customStyle="1" w:styleId="ConsPlusNormal">
    <w:name w:val="ConsPlusNormal"/>
    <w:rsid w:val="0016471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647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16471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1647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4712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64712"/>
    <w:rPr>
      <w:rFonts w:asciiTheme="minorHAnsi" w:hAnsiTheme="minorHAnsi" w:cstheme="minorBid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47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4712"/>
    <w:rPr>
      <w:rFonts w:asciiTheme="minorHAnsi" w:hAnsiTheme="minorHAnsi" w:cstheme="minorBidi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6471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164712"/>
    <w:rPr>
      <w:rFonts w:asciiTheme="minorHAnsi" w:hAnsiTheme="minorHAnsi" w:cstheme="minorBid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16471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164712"/>
    <w:rPr>
      <w:rFonts w:asciiTheme="minorHAnsi" w:hAnsiTheme="minorHAnsi" w:cstheme="minorBidi"/>
      <w:sz w:val="22"/>
      <w:szCs w:val="22"/>
    </w:rPr>
  </w:style>
  <w:style w:type="numbering" w:customStyle="1" w:styleId="1">
    <w:name w:val="Стиль1"/>
    <w:uiPriority w:val="99"/>
    <w:rsid w:val="00543308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6D0C97-8CD1-4841-91F3-AAB34FF1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Котляров С.М</dc:creator>
  <cp:lastModifiedBy>Красавцева ТН</cp:lastModifiedBy>
  <cp:revision>18</cp:revision>
  <cp:lastPrinted>2021-07-28T02:41:00Z</cp:lastPrinted>
  <dcterms:created xsi:type="dcterms:W3CDTF">2021-07-23T00:28:00Z</dcterms:created>
  <dcterms:modified xsi:type="dcterms:W3CDTF">2021-08-13T05:19:00Z</dcterms:modified>
</cp:coreProperties>
</file>