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9E" w:rsidRPr="00EC3E12" w:rsidRDefault="009C0769" w:rsidP="001A315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28"/>
          <w:u w:val="single"/>
          <w:shd w:val="clear" w:color="auto" w:fill="FFFFFF"/>
        </w:rPr>
      </w:pPr>
      <w:r w:rsidRPr="00EC3E12">
        <w:rPr>
          <w:rFonts w:ascii="Times New Roman" w:hAnsi="Times New Roman" w:cs="Times New Roman"/>
          <w:color w:val="000000" w:themeColor="text1"/>
          <w:sz w:val="32"/>
          <w:szCs w:val="28"/>
          <w:u w:val="single"/>
          <w:shd w:val="clear" w:color="auto" w:fill="FFFFFF"/>
        </w:rPr>
        <w:t>Неформальная занятость и её последствия для работодателя.</w:t>
      </w:r>
    </w:p>
    <w:p w:rsidR="001A3158" w:rsidRDefault="00592A68" w:rsidP="001A31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C3E12">
        <w:rPr>
          <w:color w:val="000000" w:themeColor="text1"/>
          <w:sz w:val="28"/>
          <w:szCs w:val="28"/>
        </w:rPr>
        <w:t>Важнейшей задачей в сфере социально-трудовых отношений в настоящее время остается легализация теневой занятости и скрытых форм оплаты труда, увеличение уровня заработной платы и создание условий для своевременной её выплаты.</w:t>
      </w:r>
    </w:p>
    <w:p w:rsidR="00EC3E12" w:rsidRPr="00EC3E12" w:rsidRDefault="00592A68" w:rsidP="001A31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C3E12">
        <w:rPr>
          <w:color w:val="000000" w:themeColor="text1"/>
          <w:sz w:val="28"/>
          <w:szCs w:val="28"/>
        </w:rPr>
        <w:t xml:space="preserve">Большинство работодателей работают в законодательном поле, осознавая важность этой проблемы. </w:t>
      </w:r>
      <w:proofErr w:type="gramStart"/>
      <w:r w:rsidRPr="00EC3E12">
        <w:rPr>
          <w:color w:val="000000" w:themeColor="text1"/>
          <w:sz w:val="28"/>
          <w:szCs w:val="28"/>
        </w:rPr>
        <w:t>Однако</w:t>
      </w:r>
      <w:r w:rsidR="003F7426">
        <w:rPr>
          <w:color w:val="000000" w:themeColor="text1"/>
          <w:sz w:val="28"/>
          <w:szCs w:val="28"/>
        </w:rPr>
        <w:t>,</w:t>
      </w:r>
      <w:r w:rsidRPr="00EC3E12">
        <w:rPr>
          <w:color w:val="000000" w:themeColor="text1"/>
          <w:sz w:val="28"/>
          <w:szCs w:val="28"/>
        </w:rPr>
        <w:t xml:space="preserve"> есть и такие, которые, пытаясь получить как можно большую прибыль, уклоняются от уплаты налогов, используя труд граждан без надлежащего оформления трудовых отношений и выплачива</w:t>
      </w:r>
      <w:r w:rsidR="003F7426">
        <w:rPr>
          <w:color w:val="000000" w:themeColor="text1"/>
          <w:sz w:val="28"/>
          <w:szCs w:val="28"/>
        </w:rPr>
        <w:t>я</w:t>
      </w:r>
      <w:r w:rsidRPr="00EC3E12">
        <w:rPr>
          <w:color w:val="000000" w:themeColor="text1"/>
          <w:sz w:val="28"/>
          <w:szCs w:val="28"/>
        </w:rPr>
        <w:t xml:space="preserve"> заработную плату «в конвертах».</w:t>
      </w:r>
      <w:proofErr w:type="gramEnd"/>
    </w:p>
    <w:p w:rsidR="001A3158" w:rsidRDefault="003F356C" w:rsidP="001A315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Неформальная занятость - вид трудовых отношений, основанных на устной договоренности, без заключения трудового договора. Трудовые отношения возникают между работником и работодателем на основании трудового договора, заключаемого в соответствии с ТК РФ (ст. 16 ТК РФ). </w:t>
      </w:r>
      <w:proofErr w:type="gramStart"/>
      <w:r w:rsidRPr="00EC3E12">
        <w:rPr>
          <w:rFonts w:ascii="Times New Roman" w:hAnsi="Times New Roman" w:cs="Times New Roman"/>
          <w:color w:val="000000" w:themeColor="text1"/>
          <w:sz w:val="28"/>
          <w:szCs w:val="28"/>
        </w:rPr>
        <w:t>Кроме обязанности оформить трудов</w:t>
      </w:r>
      <w:r w:rsidR="003F7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договор (ч. 2 ст. 67 ТК РФ), </w:t>
      </w:r>
      <w:r w:rsidRPr="00EC3E12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 должен выполнить ряд действий: оформить приказ о приеме на работу (ст. 68 ТК РФ)</w:t>
      </w:r>
      <w:r w:rsidR="003F74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C3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заполнить трудовую книжку работника (ст. 66 ТК РФ)</w:t>
      </w:r>
      <w:r w:rsidR="003F74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C3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провести предварительный медицинский осмотр в случаях, предусмотренных трудовым з</w:t>
      </w:r>
      <w:r w:rsidR="003F7426">
        <w:rPr>
          <w:rFonts w:ascii="Times New Roman" w:hAnsi="Times New Roman" w:cs="Times New Roman"/>
          <w:color w:val="000000" w:themeColor="text1"/>
          <w:sz w:val="28"/>
          <w:szCs w:val="28"/>
        </w:rPr>
        <w:t>аконодательством (ст. 69 ТК РФ),</w:t>
      </w:r>
      <w:r w:rsidRPr="00EC3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провести инструктаж по ох</w:t>
      </w:r>
      <w:r w:rsidR="003F7426">
        <w:rPr>
          <w:rFonts w:ascii="Times New Roman" w:hAnsi="Times New Roman" w:cs="Times New Roman"/>
          <w:color w:val="000000" w:themeColor="text1"/>
          <w:sz w:val="28"/>
          <w:szCs w:val="28"/>
        </w:rPr>
        <w:t>ране труда (ч. 2 ст. 212 ТК РФ),</w:t>
      </w:r>
      <w:r w:rsidRPr="00EC3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выполнить иные</w:t>
      </w:r>
      <w:proofErr w:type="gramEnd"/>
      <w:r w:rsidRPr="00EC3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действия, предусмотренные трудовым законодательством. При неофициальном трудоустройстве гражданина работодатель не выполняет все эти действия. Отсутствие письменного трудового договора увеличивает риски ущемления трудовых прав работника, которые работодатель должен ему предоставить в ходе осуществления трудовых отношений, например, право на ежегодный оплачиваемый отпуск, на пособия п</w:t>
      </w:r>
      <w:r w:rsidR="003F7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временной нетрудоспособности </w:t>
      </w:r>
      <w:r w:rsidRPr="00EC3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материнством и другие. К очевидным «минусам» неформальной занятости относится нестабильность трудовых отношений и отсутствие у </w:t>
      </w:r>
      <w:proofErr w:type="gramStart"/>
      <w:r w:rsidRPr="00EC3E12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proofErr w:type="gramEnd"/>
      <w:r w:rsidRPr="00EC3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каких бы то ни было социальных гарантий, перспектив профессионального роста. </w:t>
      </w:r>
      <w:r w:rsidR="001A315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92A68" w:rsidRPr="001A3158" w:rsidRDefault="003F356C" w:rsidP="001A315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12">
        <w:rPr>
          <w:rFonts w:ascii="Times New Roman" w:hAnsi="Times New Roman" w:cs="Times New Roman"/>
          <w:color w:val="000000" w:themeColor="text1"/>
          <w:sz w:val="28"/>
          <w:szCs w:val="28"/>
        </w:rPr>
        <w:t>Неоформленные официально трудовые отношения влекут за собой серьезные последствия для работодателя</w:t>
      </w:r>
      <w:r w:rsidR="00EC3E1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92A68" w:rsidRPr="00EC3E12" w:rsidRDefault="00592A68" w:rsidP="001A3158">
      <w:pPr>
        <w:pStyle w:val="a3"/>
        <w:spacing w:after="360" w:afterAutospacing="0"/>
        <w:jc w:val="both"/>
        <w:rPr>
          <w:color w:val="000000" w:themeColor="text1"/>
          <w:sz w:val="28"/>
          <w:szCs w:val="28"/>
        </w:rPr>
      </w:pPr>
      <w:r w:rsidRPr="00EC3E12">
        <w:rPr>
          <w:color w:val="000000" w:themeColor="text1"/>
          <w:sz w:val="28"/>
          <w:szCs w:val="28"/>
        </w:rPr>
        <w:t>- административный штраф (пункт 3 статьи 5.27 Кодекса Российской Федерации об административных правонарушениях):</w:t>
      </w:r>
    </w:p>
    <w:p w:rsidR="00592A68" w:rsidRPr="00EC3E12" w:rsidRDefault="00592A68" w:rsidP="001A3158">
      <w:pPr>
        <w:pStyle w:val="a3"/>
        <w:spacing w:after="360" w:afterAutospacing="0"/>
        <w:jc w:val="both"/>
        <w:rPr>
          <w:color w:val="000000" w:themeColor="text1"/>
          <w:sz w:val="28"/>
          <w:szCs w:val="28"/>
        </w:rPr>
      </w:pPr>
      <w:r w:rsidRPr="00EC3E12">
        <w:rPr>
          <w:color w:val="000000" w:themeColor="text1"/>
          <w:sz w:val="28"/>
          <w:szCs w:val="28"/>
        </w:rPr>
        <w:t>- на должностных лиц в размере от десяти тысяч до двадцати тысяч рублей;</w:t>
      </w:r>
    </w:p>
    <w:p w:rsidR="00592A68" w:rsidRPr="00EC3E12" w:rsidRDefault="00592A68" w:rsidP="001A3158">
      <w:pPr>
        <w:pStyle w:val="a3"/>
        <w:spacing w:after="360" w:afterAutospacing="0"/>
        <w:jc w:val="both"/>
        <w:rPr>
          <w:color w:val="000000" w:themeColor="text1"/>
          <w:sz w:val="28"/>
          <w:szCs w:val="28"/>
        </w:rPr>
      </w:pPr>
      <w:r w:rsidRPr="00EC3E12">
        <w:rPr>
          <w:color w:val="000000" w:themeColor="text1"/>
          <w:sz w:val="28"/>
          <w:szCs w:val="28"/>
        </w:rPr>
        <w:t>- на лиц, осуществляющих предпринимательскую деятельность без образования юридического лица, - от пяти тысяч до десяти тысяч рублей;</w:t>
      </w:r>
    </w:p>
    <w:p w:rsidR="00592A68" w:rsidRPr="00EC3E12" w:rsidRDefault="00592A68" w:rsidP="001A3158">
      <w:pPr>
        <w:pStyle w:val="a3"/>
        <w:spacing w:after="360" w:afterAutospacing="0"/>
        <w:jc w:val="both"/>
        <w:rPr>
          <w:color w:val="000000" w:themeColor="text1"/>
          <w:sz w:val="28"/>
          <w:szCs w:val="28"/>
        </w:rPr>
      </w:pPr>
      <w:r w:rsidRPr="00EC3E12">
        <w:rPr>
          <w:color w:val="000000" w:themeColor="text1"/>
          <w:sz w:val="28"/>
          <w:szCs w:val="28"/>
        </w:rPr>
        <w:t>- на юридических лиц - от пятидесяти тысяч до ста тысяч рублей.</w:t>
      </w:r>
    </w:p>
    <w:p w:rsidR="00592A68" w:rsidRPr="00EC3E12" w:rsidRDefault="00592A68" w:rsidP="001A3158">
      <w:pPr>
        <w:pStyle w:val="a3"/>
        <w:spacing w:after="36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C3E12">
        <w:rPr>
          <w:color w:val="000000" w:themeColor="text1"/>
          <w:sz w:val="28"/>
          <w:szCs w:val="28"/>
        </w:rPr>
        <w:lastRenderedPageBreak/>
        <w:t>За совершение вышеуказанных административных правонарушений повторно влечет наложение административного штрафа:</w:t>
      </w:r>
    </w:p>
    <w:p w:rsidR="00592A68" w:rsidRPr="00EC3E12" w:rsidRDefault="00592A68" w:rsidP="001A3158">
      <w:pPr>
        <w:pStyle w:val="a3"/>
        <w:spacing w:after="360" w:afterAutospacing="0"/>
        <w:jc w:val="both"/>
        <w:rPr>
          <w:color w:val="000000" w:themeColor="text1"/>
          <w:sz w:val="28"/>
          <w:szCs w:val="28"/>
        </w:rPr>
      </w:pPr>
      <w:r w:rsidRPr="00EC3E12">
        <w:rPr>
          <w:color w:val="000000" w:themeColor="text1"/>
          <w:sz w:val="28"/>
          <w:szCs w:val="28"/>
        </w:rPr>
        <w:t>- на граждан в размере пяти тысяч рублей;</w:t>
      </w:r>
    </w:p>
    <w:p w:rsidR="001A3158" w:rsidRDefault="00592A68" w:rsidP="001A3158">
      <w:pPr>
        <w:pStyle w:val="a3"/>
        <w:spacing w:after="360" w:afterAutospacing="0"/>
        <w:jc w:val="both"/>
        <w:rPr>
          <w:color w:val="000000" w:themeColor="text1"/>
          <w:sz w:val="28"/>
          <w:szCs w:val="28"/>
        </w:rPr>
      </w:pPr>
      <w:r w:rsidRPr="00EC3E12">
        <w:rPr>
          <w:color w:val="000000" w:themeColor="text1"/>
          <w:sz w:val="28"/>
          <w:szCs w:val="28"/>
        </w:rPr>
        <w:t>- на должностных лиц - дисквалификацию на срок от одного года до трех лет;</w:t>
      </w:r>
    </w:p>
    <w:p w:rsidR="00592A68" w:rsidRPr="00EC3E12" w:rsidRDefault="00592A68" w:rsidP="001A3158">
      <w:pPr>
        <w:pStyle w:val="a3"/>
        <w:spacing w:after="360" w:afterAutospacing="0"/>
        <w:jc w:val="both"/>
        <w:rPr>
          <w:color w:val="000000" w:themeColor="text1"/>
          <w:sz w:val="28"/>
          <w:szCs w:val="28"/>
        </w:rPr>
      </w:pPr>
      <w:r w:rsidRPr="00EC3E12">
        <w:rPr>
          <w:color w:val="000000" w:themeColor="text1"/>
          <w:sz w:val="28"/>
          <w:szCs w:val="28"/>
        </w:rPr>
        <w:t>- на лиц, осуществляющих предпринимательскую деятельность без образования юридического лица, - от тридцати тысяч до сорока тысяч рублей;</w:t>
      </w:r>
    </w:p>
    <w:p w:rsidR="00592A68" w:rsidRPr="00EC3E12" w:rsidRDefault="00592A68" w:rsidP="001A3158">
      <w:pPr>
        <w:pStyle w:val="a3"/>
        <w:spacing w:after="360" w:afterAutospacing="0"/>
        <w:jc w:val="both"/>
        <w:rPr>
          <w:color w:val="000000" w:themeColor="text1"/>
          <w:sz w:val="28"/>
          <w:szCs w:val="28"/>
        </w:rPr>
      </w:pPr>
      <w:r w:rsidRPr="00EC3E12">
        <w:rPr>
          <w:color w:val="000000" w:themeColor="text1"/>
          <w:sz w:val="28"/>
          <w:szCs w:val="28"/>
        </w:rPr>
        <w:t>- на юридических лиц - от ста тысяч до двухсот тысяч рублей.</w:t>
      </w:r>
    </w:p>
    <w:p w:rsidR="001A3158" w:rsidRDefault="00592A68" w:rsidP="001A3158">
      <w:pPr>
        <w:pStyle w:val="a3"/>
        <w:spacing w:after="36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C3E12">
        <w:rPr>
          <w:rStyle w:val="a4"/>
          <w:color w:val="000000" w:themeColor="text1"/>
          <w:sz w:val="28"/>
          <w:szCs w:val="28"/>
        </w:rPr>
        <w:t>Уважаемые руководители организаций и индивидуальные предприниматели,  </w:t>
      </w:r>
      <w:r w:rsidRPr="00EC3E12">
        <w:rPr>
          <w:color w:val="000000" w:themeColor="text1"/>
          <w:sz w:val="28"/>
          <w:szCs w:val="28"/>
        </w:rPr>
        <w:t>обращаем ваше внимание на необходимость легализации трудовых отношений с работниками путем заключения трудовых договоров.</w:t>
      </w:r>
    </w:p>
    <w:p w:rsidR="00592A68" w:rsidRPr="00EC3E12" w:rsidRDefault="00592A68" w:rsidP="001A3158">
      <w:pPr>
        <w:pStyle w:val="a3"/>
        <w:spacing w:after="36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C3E12">
        <w:rPr>
          <w:color w:val="000000" w:themeColor="text1"/>
          <w:sz w:val="28"/>
          <w:szCs w:val="28"/>
        </w:rPr>
        <w:t>В соответствии с частью 2 статьи 15 Трудового кодекса Российской Федерации заключение гражданско-правовых договоров, фактически регулирующих трудовые отношения между работником и работодателем, не допускается.</w:t>
      </w:r>
      <w:bookmarkStart w:id="0" w:name="_GoBack"/>
      <w:bookmarkEnd w:id="0"/>
    </w:p>
    <w:p w:rsidR="009C0769" w:rsidRPr="00EC3E12" w:rsidRDefault="009C0769" w:rsidP="001A31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C0769" w:rsidRPr="00EC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69"/>
    <w:rsid w:val="001A3158"/>
    <w:rsid w:val="003F356C"/>
    <w:rsid w:val="003F7426"/>
    <w:rsid w:val="00592A68"/>
    <w:rsid w:val="009C0769"/>
    <w:rsid w:val="00D06CCE"/>
    <w:rsid w:val="00E95AC4"/>
    <w:rsid w:val="00EC3E12"/>
    <w:rsid w:val="00F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A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 Елена Игорьевна</dc:creator>
  <cp:lastModifiedBy>Дубровская Елена Георгиевна</cp:lastModifiedBy>
  <cp:revision>2</cp:revision>
  <cp:lastPrinted>2019-12-18T06:11:00Z</cp:lastPrinted>
  <dcterms:created xsi:type="dcterms:W3CDTF">2019-12-18T00:29:00Z</dcterms:created>
  <dcterms:modified xsi:type="dcterms:W3CDTF">2019-12-18T06:12:00Z</dcterms:modified>
</cp:coreProperties>
</file>