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«_29_»_____12______ 20_17_г.</w:t>
        <w:tab/>
        <w:tab/>
        <w:tab/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№__655___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технического задания на разработку инвестиционной программы обществу с ограниченной ответственностью «Южнобайкальское» по водоснабжению и водоотведению на территории Иркутского районного муниципального образования на 2019-2023 годы</w:t>
      </w:r>
    </w:p>
    <w:p>
      <w:pPr>
        <w:pStyle w:val="Normal"/>
        <w:shd w:val="clear" w:color="auto" w:fill="FFFFFF"/>
        <w:ind w:right="4554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надежности предоставления коммунальных услуг населению, развития инженерной инфраструктуры в коммунальном хозяйстве, в соответствии с Федеральным законом от 07.12.2011 № 416-ФЗ «О водоснабжении и водоотведении», Федеральным законом от 30.12.2004 № 210-ФЗ «Об основах регулирования тарифов организаций коммунального комплекса», руководствуясь ст. 15 Федерального закона от 06.10.2003 № 131-ФЗ «Об общих принципах организации местного самоуправления в Российской Федерации», на основании 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1"/>
        <w:spacing w:before="0" w:after="0"/>
        <w:jc w:val="both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color w:val="052635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техническое задание </w:t>
      </w:r>
      <w:r>
        <w:rPr>
          <w:bCs/>
          <w:sz w:val="28"/>
          <w:szCs w:val="28"/>
        </w:rPr>
        <w:t>на разработку инвестиционной программы «Развитие системы водоснабжения и водоотведения на территории Иркутского районного муниципального образования для ООО «Южнобайкальское»» на 2019-2023 годы</w:t>
      </w:r>
      <w:r>
        <w:rPr>
          <w:sz w:val="28"/>
          <w:szCs w:val="28"/>
        </w:rPr>
        <w:t xml:space="preserve"> (приложение).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 уполномоченным  органом,  курирующим  разработку инвестиционной программы, комитет по управлению муниципальным имуществом и жизнеобеспечению администрации Иркутского районного муниципального образования.</w:t>
      </w:r>
    </w:p>
    <w:p>
      <w:pPr>
        <w:pStyle w:val="1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3.  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lang w:val="en-US"/>
        </w:rPr>
        <w:t>www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lang w:val="en-US"/>
        </w:rPr>
        <w:t>irkraion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lang w:val="en-US"/>
        </w:rPr>
        <w:t>ru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. </w:t>
      </w:r>
    </w:p>
    <w:p>
      <w:pPr>
        <w:pStyle w:val="Normal"/>
        <w:tabs>
          <w:tab w:val="left" w:pos="360" w:leader="none"/>
          <w:tab w:val="left" w:pos="540" w:leader="none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Мэра Иркутского района.</w:t>
      </w:r>
    </w:p>
    <w:p>
      <w:pPr>
        <w:pStyle w:val="Normal"/>
        <w:tabs>
          <w:tab w:val="left" w:pos="3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</w:t>
        <w:tab/>
        <w:t xml:space="preserve"> </w:t>
        <w:tab/>
        <w:tab/>
        <w:tab/>
        <w:t xml:space="preserve">                    </w:t>
        <w:tab/>
        <w:tab/>
        <w:t xml:space="preserve">         Л.П. Фролов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ind w:left="5670" w:hanging="0"/>
        <w:outlineLvl w:val="0"/>
        <w:rPr/>
      </w:pPr>
      <w:r>
        <w:rPr>
          <w:sz w:val="24"/>
          <w:szCs w:val="24"/>
          <w:lang w:eastAsia="ru-RU"/>
        </w:rPr>
        <w:t xml:space="preserve">Приложение </w:t>
      </w:r>
    </w:p>
    <w:p>
      <w:pPr>
        <w:pStyle w:val="Normal"/>
        <w:widowControl/>
        <w:numPr>
          <w:ilvl w:val="0"/>
          <w:numId w:val="0"/>
        </w:numPr>
        <w:suppressAutoHyphens w:val="false"/>
        <w:ind w:left="5670" w:hanging="0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 Иркутского районного </w:t>
      </w:r>
    </w:p>
    <w:p>
      <w:pPr>
        <w:pStyle w:val="Normal"/>
        <w:widowControl/>
        <w:numPr>
          <w:ilvl w:val="0"/>
          <w:numId w:val="0"/>
        </w:numPr>
        <w:suppressAutoHyphens w:val="false"/>
        <w:ind w:left="5670" w:hanging="0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  <w:r>
        <w:rPr>
          <w:b/>
        </w:rPr>
        <w:t xml:space="preserve">                                     </w:t>
      </w:r>
      <w:r>
        <w:rPr>
          <w:sz w:val="24"/>
          <w:szCs w:val="24"/>
        </w:rPr>
        <w:t>от "___" _________ 2017г. № __</w:t>
      </w:r>
      <w:r>
        <w:rPr>
          <w:b/>
          <w:sz w:val="24"/>
          <w:szCs w:val="24"/>
        </w:rPr>
        <w:t>__</w:t>
      </w:r>
    </w:p>
    <w:p>
      <w:pPr>
        <w:pStyle w:val="Normal"/>
        <w:ind w:left="619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ТЕХНИЧЕСКОЕ ЗАДАНИЕ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РАЗРАБОТКУ ИНВЕСТИЦИОННОЙ ПРОГРАММЫ «РАЗВИТИЕ СИСТЕМЫ ВОДОСНАБЖЕНИЯ И ВОДООТВЕДЕНИЯ НА ТЕРРИТОРИИ ИРКУТСКОГО РАЙОННОГО МУНИЦИПАЛЬНОГО ОБРАЗОВАНИЯ ДЛЯ ООО «ЮЖНОБАЙКАЛЬСКОЕ»» НА 2019-2023 ГОДЫ</w:t>
      </w:r>
    </w:p>
    <w:tbl>
      <w:tblPr>
        <w:tblpPr w:bottomFromText="0" w:horzAnchor="margin" w:leftFromText="180" w:rightFromText="180" w:tblpX="0" w:tblpY="768" w:topFromText="0" w:vertAnchor="text"/>
        <w:tblW w:w="957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75"/>
        <w:gridCol w:w="2877"/>
        <w:gridCol w:w="5919"/>
      </w:tblGrid>
      <w:tr>
        <w:trPr/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</w:rPr>
            </w:pPr>
            <w:r>
              <w:rPr>
                <w:rFonts w:eastAsia="Times New Roman" w:ascii="Times New Roman" w:hAnsi="Times New Roman"/>
                <w:b w:val="false"/>
              </w:rPr>
              <w:t>1.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Основание для разработки технического задания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Федеральный закон от 07.12.2011 № 416-ФЗ «О водоснабжении и водоотведении»;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Федеральный Закон от 30.12.2004 № 210-ФЗ «Об основах регулирования тарифов организаций коммунального комплекса»;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Градостроительный кодекс Российской Федерации;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Приказ Министерства регионального развития РФ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</w:tc>
      </w:tr>
      <w:tr>
        <w:trPr>
          <w:trHeight w:val="86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</w:rPr>
            </w:pPr>
            <w:r>
              <w:rPr>
                <w:rFonts w:eastAsia="Times New Roman" w:ascii="Times New Roman" w:hAnsi="Times New Roman"/>
                <w:b w:val="false"/>
              </w:rPr>
              <w:t>2.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разработки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>
        <w:trPr>
          <w:trHeight w:val="498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</w:rPr>
            </w:pPr>
            <w:r>
              <w:rPr>
                <w:rFonts w:eastAsia="Times New Roman" w:ascii="Times New Roman" w:hAnsi="Times New Roman"/>
                <w:b w:val="false"/>
              </w:rPr>
              <w:t>3.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ООО «Южнобайкальское», ОГРН и дата внесения в ЕГРЮЛ записи, содержащей указанные сведения: 1123850040962 от 29.10.2012</w:t>
            </w:r>
          </w:p>
        </w:tc>
      </w:tr>
      <w:tr>
        <w:trPr/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4.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Цели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надежности подачи воды;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стабильности подачи воды в водопроводную сеть;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затрат на производство единицы коммунального ресурса;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 оказываемых услуг.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5.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Задачи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5"/>
              <w:tabs>
                <w:tab w:val="left" w:pos="1134" w:leader="none"/>
              </w:tabs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Расчет финансовых потребностей, необходимых для реализации инвестиционной программы                        ООО «Южнобайкальское».</w:t>
            </w:r>
          </w:p>
          <w:p>
            <w:pPr>
              <w:pStyle w:val="15"/>
              <w:tabs>
                <w:tab w:val="left" w:pos="1134" w:leader="none"/>
              </w:tabs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Достижение основных показателей в ходе реализации инвестиционной программы.</w:t>
            </w:r>
          </w:p>
        </w:tc>
      </w:tr>
      <w:tr>
        <w:trPr>
          <w:trHeight w:val="1337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6.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Перечень мероприятий по строительству, модернизации и (или) реконструкции объектов водоснабжения и водоотведения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Приведены в приложении №1 к настоящему техническому заданию.</w:t>
            </w:r>
          </w:p>
        </w:tc>
      </w:tr>
      <w:tr>
        <w:trPr>
          <w:trHeight w:val="1975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Плановые значения показателей надежности, качества и энергетической эффективности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color w:val="00000A"/>
              </w:rPr>
              <w:t>объектов водоснабжения и водоотведения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  <w:color w:val="00000A"/>
              </w:rPr>
            </w:pPr>
            <w:r>
              <w:rPr>
                <w:rFonts w:eastAsia="Times New Roman" w:ascii="Times New Roman" w:hAnsi="Times New Roman"/>
                <w:b w:val="false"/>
                <w:color w:val="00000A"/>
              </w:rPr>
              <w:t>Приведены в приложении №2 к настоящему техническому заданию.</w:t>
            </w:r>
          </w:p>
        </w:tc>
      </w:tr>
      <w:tr>
        <w:trPr>
          <w:trHeight w:val="749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Разработку инвестиционной программы необходимо осуществить не позднее 30 календарных дней со дня утверждения технического задания.</w:t>
            </w:r>
          </w:p>
        </w:tc>
      </w:tr>
      <w:tr>
        <w:trPr>
          <w:trHeight w:val="1718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</w:rPr>
            </w:pPr>
            <w:r>
              <w:rPr>
                <w:rFonts w:eastAsia="Times New Roman" w:ascii="Times New Roman" w:hAnsi="Times New Roman"/>
                <w:b w:val="false"/>
              </w:rPr>
              <w:t>9.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Порядок, форма представления, рассмотрения и утверждения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«Южнобайкальское» в срок, установленный техническим заданием на разработку инвестиционной программы, направляет в администрацию Иркутского районного муниципального образования следующие документы: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1) сведения о размерах планируемых нагрузок объектов строительства и модернизации; 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проект инвестиционной программы, разработанный в соответствии с утвержденным техническим заданием на разработку инвестиционной программы;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4) справку об объеме предоставленной государственной и муниципальной поддержки по объектам, включенным в проект инвестиционной программы за 3 предыдущих года; 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производственную программу ООО «Южнобайкальское», утвержденную в установленном порядке; 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рассмотрении проекта инвестиционной программы организация ООО «Южнобайкальское» обязано представить документы по запросу администрации района в течение 10 рабочих дней с момента получения запроса.</w:t>
            </w:r>
          </w:p>
          <w:p>
            <w:pPr>
              <w:pStyle w:val="Normal"/>
              <w:jc w:val="both"/>
              <w:rPr>
                <w:color w:val="333333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случае признания проекта инвестиционной программы необоснованным, не соответствующим требованиям технического задания на                       разработку инвестиционной программы                                               ООО «Южнобайкальское» дорабатывает инвестиционную программу в течение 15 календарных дней.</w:t>
            </w:r>
          </w:p>
        </w:tc>
      </w:tr>
      <w:tr>
        <w:trPr/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требования и источники финансирования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Кредиты;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Лизинг оборудования;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Займы;</w:t>
            </w:r>
          </w:p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 Собственные средства организации и прочие привлеченные средства.</w:t>
            </w:r>
          </w:p>
        </w:tc>
      </w:tr>
      <w:tr>
        <w:trPr>
          <w:trHeight w:val="1642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разработке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Определить объем финансовых потребностей на реализацию инвестиционной программы.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Финансовые потребности на реализацию мероприятий инвестиционной программы могут определяться на основе: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укрупненных показателей стоимости строительства и модернизации;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действующей сметной нормативной базы (государственные элементные нормы, федеральные и территориальные единичные расценки и др.);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соответствии с проектами объектов-аналогов.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план финансирования инвестиционной программы с указанием источников финансирования.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Предварительный расчет тарифа по водоснабжению и водоотведению.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</w:tc>
      </w:tr>
      <w:tr>
        <w:trPr/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284" w:leader="none"/>
              </w:tabs>
              <w:spacing w:before="108" w:after="120"/>
              <w:rPr>
                <w:rFonts w:ascii="Times New Roman" w:hAnsi="Times New Roman" w:eastAsia="Times New Roman"/>
                <w:b w:val="false"/>
                <w:b w:val="false"/>
              </w:rPr>
            </w:pPr>
            <w:r>
              <w:rPr>
                <w:rFonts w:eastAsia="Times New Roman" w:ascii="Times New Roman" w:hAnsi="Times New Roman"/>
                <w:b w:val="false"/>
              </w:rPr>
              <w:t>12.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по разработке инвестиционной программы</w:t>
            </w:r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программы выполняются в 2019-2023 году.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разрабатываются в соответствии с действующими СНиПами, ГОСТами и др. техническими регламентами на строительство, модернизацию и проектирование.            </w:t>
            </w:r>
          </w:p>
        </w:tc>
      </w:tr>
    </w:tbl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 Д.В. Горин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536" w:hanging="0"/>
        <w:rPr>
          <w:sz w:val="24"/>
          <w:szCs w:val="24"/>
        </w:rPr>
      </w:pPr>
      <w:r>
        <w:rPr/>
      </w:r>
      <w:r>
        <w:br w:type="page"/>
      </w:r>
    </w:p>
    <w:p>
      <w:pPr>
        <w:pStyle w:val="Normal"/>
        <w:ind w:left="4536" w:hanging="0"/>
        <w:rPr/>
      </w:pPr>
      <w:r>
        <w:rPr>
          <w:sz w:val="24"/>
          <w:szCs w:val="24"/>
        </w:rPr>
        <w:t>Приложение 1</w:t>
      </w:r>
    </w:p>
    <w:p>
      <w:pPr>
        <w:pStyle w:val="Normal"/>
        <w:ind w:left="4536" w:hanging="0"/>
        <w:rPr/>
      </w:pPr>
      <w:r>
        <w:rPr>
          <w:sz w:val="24"/>
          <w:szCs w:val="24"/>
        </w:rPr>
        <w:t xml:space="preserve">к техническому заданию </w:t>
      </w:r>
      <w:r>
        <w:rPr>
          <w:bCs/>
          <w:sz w:val="24"/>
          <w:szCs w:val="24"/>
        </w:rPr>
        <w:t>на разработку инвестиционной программы «Развитие системы водоснабжения и водоотведения на территории Иркутского районного муниципального образования для                  ООО «Южнобайкальское»» на 2019-2023 годы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ПО СТРОИТЕЛЬСТВУ, МОДЕРНИЗАЦИИ И (ИЛИ) РЕКОНСТРУКЦИИ ОБЪЕКТОВ ВОДОСНАБЖЕНИЯ И ВОДООТВЕДЕНИЯ</w:t>
      </w:r>
    </w:p>
    <w:p>
      <w:pPr>
        <w:pStyle w:val="Normal"/>
        <w:rPr/>
      </w:pPr>
      <w:r>
        <w:rPr/>
      </w:r>
    </w:p>
    <w:tbl>
      <w:tblPr>
        <w:tblW w:w="95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5"/>
        <w:gridCol w:w="7192"/>
      </w:tblGrid>
      <w:tr>
        <w:trPr>
          <w:trHeight w:val="906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объекта водоснабжения и водоотведения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</w:tr>
      <w:tr>
        <w:trPr>
          <w:trHeight w:val="300" w:hRule="atLeast"/>
        </w:trPr>
        <w:tc>
          <w:tcPr>
            <w:tcW w:w="9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Водоснабжение</w:t>
            </w:r>
          </w:p>
        </w:tc>
      </w:tr>
      <w:tr>
        <w:trPr>
          <w:trHeight w:val="379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Урик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ВНБ по ул. Юбилейная с. Урик. Модернизация ВНБ по ул. Бр. Ченских (котельная).</w:t>
            </w:r>
          </w:p>
        </w:tc>
      </w:tr>
      <w:tr>
        <w:trPr>
          <w:trHeight w:val="329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М. Топка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ВНБ по ул. Ключевая п. Малая Топка (устройство ж/д  емкости).</w:t>
            </w:r>
          </w:p>
        </w:tc>
      </w:tr>
      <w:tr>
        <w:trPr>
          <w:trHeight w:val="300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Жердовка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трассы ХВС от ВНБ до ВК 6 д. Жердовка -185 м.п.</w:t>
            </w:r>
          </w:p>
        </w:tc>
      </w:tr>
      <w:tr>
        <w:trPr>
          <w:trHeight w:val="389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Оек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ВНБ по ул. Комунистическая (ЦК).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ВНБ по ул. Декабристов (НШ).</w:t>
            </w:r>
          </w:p>
        </w:tc>
      </w:tr>
      <w:tr>
        <w:trPr>
          <w:trHeight w:val="353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трассы ХВС от ВНБ до ТК (школа)  150 м.п.,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ВНБ</w:t>
            </w:r>
          </w:p>
        </w:tc>
      </w:tr>
      <w:tr>
        <w:trPr>
          <w:trHeight w:val="300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Щитов управления на каждой ВНБ в количестве 5 шт.</w:t>
            </w:r>
          </w:p>
        </w:tc>
      </w:tr>
      <w:tr>
        <w:trPr>
          <w:trHeight w:val="275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Горохово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водонапорной башни (замена емкости) по адресу: с. Горохово, ул. Комунистическая</w:t>
            </w:r>
          </w:p>
        </w:tc>
      </w:tr>
      <w:tr>
        <w:trPr>
          <w:trHeight w:val="300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Щитов управления на каждой ВНБ в количестве 5 шт.</w:t>
            </w:r>
          </w:p>
        </w:tc>
      </w:tr>
      <w:tr>
        <w:trPr>
          <w:trHeight w:val="70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Ширяево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ВНБ по Ул. Школьная</w:t>
            </w:r>
          </w:p>
        </w:tc>
      </w:tr>
      <w:tr>
        <w:trPr>
          <w:trHeight w:val="1143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Карлукское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ВНБ по ул. Черемушки,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трассы ХВС по пер. Фабричному от ВРК4 до ВРК 1 -328 м.п.,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трасы ХВС от ВНБ Черемушка  до ВРК 5</w:t>
            </w:r>
          </w:p>
        </w:tc>
      </w:tr>
      <w:tr>
        <w:trPr>
          <w:trHeight w:val="239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ХВС от ВНБ до дома №1 с. Черемушка 177 м.п.</w:t>
            </w:r>
          </w:p>
        </w:tc>
      </w:tr>
      <w:tr>
        <w:trPr>
          <w:trHeight w:val="930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ВНБ ул. Мичурина.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трубопроводов ХВС от ТК 13 до дома №11 по ул. Чапаева  95 м.п.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ХВС от ТК18 до ТК22 -279 м.п.</w:t>
            </w:r>
          </w:p>
        </w:tc>
      </w:tr>
      <w:tr>
        <w:trPr>
          <w:trHeight w:val="300" w:hRule="atLeast"/>
        </w:trPr>
        <w:tc>
          <w:tcPr>
            <w:tcW w:w="9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Водоотведение</w:t>
            </w:r>
          </w:p>
        </w:tc>
      </w:tr>
      <w:tr>
        <w:trPr>
          <w:trHeight w:val="494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Малая Топка Уриковское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канализационной сети по ул. Ключевая (65 п.м.)</w:t>
            </w:r>
          </w:p>
        </w:tc>
      </w:tr>
      <w:tr>
        <w:trPr>
          <w:trHeight w:val="417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Оек                           Оекское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сети канализования к жилым домам №№47,61,81 по ул. Коммунистическая в с. Оёк , 30м.п.</w:t>
            </w:r>
          </w:p>
        </w:tc>
      </w:tr>
      <w:tr>
        <w:trPr>
          <w:trHeight w:val="379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Никольск               Никольское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сети канализования по ул. Строителей</w:t>
            </w:r>
          </w:p>
        </w:tc>
      </w:tr>
      <w:tr>
        <w:trPr>
          <w:trHeight w:val="70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Карлук                 Карлукское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КНС.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участка  канализационной сети от  КНС до врезки с надземной трассой  протяженностью 226м.п. по пер. Фабричный</w:t>
            </w:r>
          </w:p>
        </w:tc>
      </w:tr>
      <w:tr>
        <w:trPr>
          <w:trHeight w:val="484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Черемушки Ревякинское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сети канализования к жилым домам №1, 2 в с. Черемушка, 30м.п.</w:t>
            </w:r>
          </w:p>
        </w:tc>
      </w:tr>
      <w:tr>
        <w:trPr>
          <w:trHeight w:val="703" w:hRule="atLeast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Хомутово Хомутовское МО</w:t>
            </w:r>
          </w:p>
        </w:tc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КНС.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канализационной сети  от жилого  дома № 8 по ул. Мичурина до КК центральной канализационной  сети протяженностью 153мп</w:t>
            </w:r>
          </w:p>
        </w:tc>
      </w:tr>
    </w:tbl>
    <w:p>
      <w:pPr>
        <w:pStyle w:val="Normal"/>
        <w:ind w:left="4536" w:hanging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ind w:left="4536" w:hanging="0"/>
        <w:rPr/>
      </w:pPr>
      <w:r>
        <w:rPr>
          <w:sz w:val="24"/>
          <w:szCs w:val="24"/>
        </w:rPr>
        <w:t xml:space="preserve">к техническому заданию </w:t>
      </w:r>
      <w:r>
        <w:rPr>
          <w:bCs/>
          <w:sz w:val="24"/>
          <w:szCs w:val="24"/>
        </w:rPr>
        <w:t>на разработку инвестиционной программы «Развитие системы водоснабжения и водоотведения на территории Иркутского районного муниципального образования для ООО «Южнобайкальское»» на 2019-2023 годы</w:t>
      </w:r>
    </w:p>
    <w:p>
      <w:pPr>
        <w:pStyle w:val="Normal"/>
        <w:ind w:left="9356" w:hanging="0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ПЛАНОВЫЕ ЗНАЧЕНИЯ ПОКАЗАТЕЛЕЙ НАДЕЖНОСТИ, КАЧЕСТВА И ЭНЕРГЕТИЧЕСКОЙ ЭФФЕКТИВНОСТИ ОБЪЕКТОВ ВОДОСНАБЖЕНИЯ И ВОДООТВЕДЕНИЯ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16"/>
        <w:gridCol w:w="1132"/>
        <w:gridCol w:w="1124"/>
        <w:gridCol w:w="1125"/>
        <w:gridCol w:w="1628"/>
        <w:gridCol w:w="1628"/>
      </w:tblGrid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2017 г. (факт)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2018 г. (план)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2019 г. (план)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2023 г. (план с учетом выполнения мероприятий)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2023 г. (план без учета выполнения мероприятий)</w:t>
            </w:r>
          </w:p>
        </w:tc>
      </w:tr>
      <w:tr>
        <w:trPr/>
        <w:tc>
          <w:tcPr>
            <w:tcW w:w="98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ВОДОСНАБЖЕНИЕ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Показатели надежности и бесперебойности водоснабжения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перерывов в подаче воды, зафиксированных в местах исполнения обязательств ООО «Южнобайкальское»,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 (ед./км).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Показатели энергетической эффективности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 Гороховское, Ширяевское муниципальные образования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18,1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26,4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 Карлукское, Ревякинское, Хомутовское муниципальные образования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3,1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 Никольское муниципальное образование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4,8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4,2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4,2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4,2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 Оекское, Уриковское муниципальные образования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2,1</w:t>
            </w:r>
          </w:p>
        </w:tc>
      </w:tr>
      <w:tr>
        <w:trPr/>
        <w:tc>
          <w:tcPr>
            <w:tcW w:w="98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ВОДООТВЕДЕНИЕ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Показатели надежности и бесперебойности водоотведения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удельное количество аварий и засоров в расчете на протяженность канализационной сети в год (ед./км)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7,5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Показатели энергетической эффективности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(кВт*ч/куб.м).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 Хомутовское муниципальное образование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3,5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 Карлукское муниципальное образование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1,4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850" w:header="0" w:top="567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dd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uiPriority w:val="99"/>
    <w:qFormat/>
    <w:rsid w:val="00783813"/>
    <w:pPr>
      <w:widowControl/>
      <w:suppressAutoHyphens w:val="false"/>
      <w:spacing w:before="108" w:after="108"/>
      <w:jc w:val="center"/>
      <w:outlineLvl w:val="0"/>
    </w:pPr>
    <w:rPr>
      <w:rFonts w:ascii="Arial" w:hAnsi="Arial" w:eastAsia="SimSun"/>
      <w:b/>
      <w:bCs/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b1ddc"/>
    <w:rPr/>
  </w:style>
  <w:style w:type="character" w:styleId="WWAbsatzStandardschriftart" w:customStyle="1">
    <w:name w:val="WW-Absatz-Standardschriftart"/>
    <w:qFormat/>
    <w:rsid w:val="003b1ddc"/>
    <w:rPr/>
  </w:style>
  <w:style w:type="character" w:styleId="WWAbsatzStandardschriftart1" w:customStyle="1">
    <w:name w:val="WW-Absatz-Standardschriftart1"/>
    <w:qFormat/>
    <w:rsid w:val="003b1ddc"/>
    <w:rPr/>
  </w:style>
  <w:style w:type="character" w:styleId="WWAbsatzStandardschriftart11" w:customStyle="1">
    <w:name w:val="WW-Absatz-Standardschriftart11"/>
    <w:qFormat/>
    <w:rsid w:val="003b1ddc"/>
    <w:rPr/>
  </w:style>
  <w:style w:type="character" w:styleId="WWAbsatzStandardschriftart111" w:customStyle="1">
    <w:name w:val="WW-Absatz-Standardschriftart111"/>
    <w:qFormat/>
    <w:rsid w:val="003b1ddc"/>
    <w:rPr/>
  </w:style>
  <w:style w:type="character" w:styleId="WWAbsatzStandardschriftart1111" w:customStyle="1">
    <w:name w:val="WW-Absatz-Standardschriftart1111"/>
    <w:qFormat/>
    <w:rsid w:val="003b1ddc"/>
    <w:rPr/>
  </w:style>
  <w:style w:type="character" w:styleId="WWAbsatzStandardschriftart11111" w:customStyle="1">
    <w:name w:val="WW-Absatz-Standardschriftart11111"/>
    <w:qFormat/>
    <w:rsid w:val="003b1ddc"/>
    <w:rPr/>
  </w:style>
  <w:style w:type="character" w:styleId="WWAbsatzStandardschriftart111111" w:customStyle="1">
    <w:name w:val="WW-Absatz-Standardschriftart111111"/>
    <w:qFormat/>
    <w:rsid w:val="003b1ddc"/>
    <w:rPr/>
  </w:style>
  <w:style w:type="character" w:styleId="11" w:customStyle="1">
    <w:name w:val="Основной шрифт абзаца1"/>
    <w:qFormat/>
    <w:rsid w:val="003b1ddc"/>
    <w:rPr/>
  </w:style>
  <w:style w:type="character" w:styleId="12" w:customStyle="1">
    <w:name w:val="Заголовок 1 Знак"/>
    <w:basedOn w:val="DefaultParagraphFont"/>
    <w:link w:val="1"/>
    <w:uiPriority w:val="99"/>
    <w:qFormat/>
    <w:rsid w:val="00783813"/>
    <w:rPr>
      <w:rFonts w:ascii="Arial" w:hAnsi="Arial" w:eastAsia="SimSun"/>
      <w:b/>
      <w:bCs/>
      <w:color w:val="000080"/>
      <w:sz w:val="24"/>
      <w:szCs w:val="24"/>
    </w:rPr>
  </w:style>
  <w:style w:type="character" w:styleId="ListLabel1">
    <w:name w:val="ListLabel 1"/>
    <w:qFormat/>
    <w:rPr>
      <w:sz w:val="20"/>
      <w:szCs w:val="20"/>
    </w:rPr>
  </w:style>
  <w:style w:type="paragraph" w:styleId="Style13" w:customStyle="1">
    <w:name w:val="Заголовок"/>
    <w:basedOn w:val="Normal"/>
    <w:next w:val="Style14"/>
    <w:qFormat/>
    <w:rsid w:val="003b1ddc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4">
    <w:name w:val="Body Text"/>
    <w:basedOn w:val="Normal"/>
    <w:rsid w:val="003b1ddc"/>
    <w:pPr>
      <w:spacing w:before="0" w:after="120"/>
    </w:pPr>
    <w:rPr/>
  </w:style>
  <w:style w:type="paragraph" w:styleId="Style15">
    <w:name w:val="List"/>
    <w:basedOn w:val="Style14"/>
    <w:rsid w:val="003b1ddc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13" w:customStyle="1">
    <w:name w:val="Название1"/>
    <w:basedOn w:val="Normal"/>
    <w:qFormat/>
    <w:rsid w:val="003b1d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3b1ddc"/>
    <w:pPr>
      <w:suppressLineNumbers/>
    </w:pPr>
    <w:rPr>
      <w:rFonts w:cs="Tahoma"/>
    </w:rPr>
  </w:style>
  <w:style w:type="paragraph" w:styleId="Style18" w:customStyle="1">
    <w:name w:val="Содержимое таблицы"/>
    <w:basedOn w:val="Normal"/>
    <w:qFormat/>
    <w:rsid w:val="003b1ddc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3b1ddc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36cc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15" w:customStyle="1">
    <w:name w:val="Абзац списка1"/>
    <w:basedOn w:val="Normal"/>
    <w:qFormat/>
    <w:rsid w:val="007b667d"/>
    <w:pPr>
      <w:widowControl/>
      <w:suppressAutoHyphens w:val="false"/>
      <w:ind w:left="708" w:hanging="0"/>
    </w:pPr>
    <w:rPr>
      <w:rFonts w:ascii="Calibri" w:hAnsi="Calibri" w:eastAsia="Calibri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7b667d"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16" w:customStyle="1">
    <w:name w:val="Знак1"/>
    <w:basedOn w:val="Normal"/>
    <w:qFormat/>
    <w:rsid w:val="0042692e"/>
    <w:pPr>
      <w:widowControl/>
      <w:suppressAutoHyphens w:val="false"/>
      <w:spacing w:beforeAutospacing="1" w:afterAutospacing="1"/>
    </w:pPr>
    <w:rPr>
      <w:rFonts w:ascii="Tahoma" w:hAnsi="Tahom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428b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232E-2849-4FF6-A849-51410BEB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</Template>
  <TotalTime>1565</TotalTime>
  <Application>LibreOffice/5.3.5.2$Linux_X86_64 LibreOffice_project/30m0$Build-2</Application>
  <Pages>7</Pages>
  <Words>1357</Words>
  <Characters>9775</Characters>
  <CharactersWithSpaces>11333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2017-09-11T02:29:00Z</dcterms:created>
  <dc:creator>Евгения</dc:creator>
  <dc:description/>
  <dc:language>ru-RU</dc:language>
  <cp:lastModifiedBy>Константин Анатольевич К.</cp:lastModifiedBy>
  <cp:lastPrinted>2017-12-27T03:03:00Z</cp:lastPrinted>
  <dcterms:modified xsi:type="dcterms:W3CDTF">2018-01-11T12:32:43Z</dcterms:modified>
  <cp:revision>16</cp:revision>
  <dc:subject/>
  <dc:title>Приложение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