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>
        <w:rPr>
          <w:b/>
          <w:spacing w:val="-7"/>
          <w:w w:val="129"/>
          <w:sz w:val="25"/>
          <w:szCs w:val="25"/>
        </w:rPr>
        <w:t>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 «30» октября 2017 г.</w:t>
        <w:tab/>
        <w:t xml:space="preserve">                    </w:t>
        <w:tab/>
        <w:tab/>
        <w:tab/>
        <w:tab/>
        <w:t xml:space="preserve">                                            № 467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30.01.2017  № 29 «Об утверждении муниципального задания муниципальному дошкольному  образовательному  учреждению Иркутского районного муниципального образования «Пивоваровский детский сад общеразвивающего вида» на 2017 год и плановый период 2018 и 2019 годов»</w:t>
      </w:r>
    </w:p>
    <w:p>
      <w:pPr>
        <w:pStyle w:val="Style26"/>
        <w:tabs>
          <w:tab w:val="left" w:pos="567" w:leader="none"/>
          <w:tab w:val="left" w:pos="4536" w:leader="none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</w:p>
    <w:p>
      <w:pPr>
        <w:pStyle w:val="Style26"/>
        <w:tabs>
          <w:tab w:val="left" w:pos="567" w:leader="none"/>
          <w:tab w:val="left" w:pos="4536" w:leader="none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Style26"/>
        <w:tabs>
          <w:tab w:val="left" w:pos="567" w:leader="none"/>
          <w:tab w:val="left" w:pos="709" w:leader="none"/>
          <w:tab w:val="left" w:pos="4536" w:leader="none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</w:t>
      </w:r>
      <w:r>
        <w:rPr>
          <w:szCs w:val="28"/>
          <w:lang w:eastAsia="ar-SA"/>
        </w:rPr>
        <w:t xml:space="preserve">В связи с увеличением контингента обучающихся с 01.09.2017, в соответствии с постановлением  администрации Иркутского районного муниципального образования от 24.01.2017 № 25 «Об утверждении ведомственного перечня муниципальных услуг и работ, оказываемых и выполняемых муниципальными учреждениями Иркутского районного муниципального образования», Порядком формирования муниципального задания на оказание муниципальных услуг (выполнения работ) муниципальными учреждениями Иркутского районного муниципального образования и финансового обеспечения выполнения муниципального задания, утвержденным постановлением администрации Иркутского районного муниципального образования от 28.12.2015  № 2698,  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>
      <w:pPr>
        <w:pStyle w:val="Style26"/>
        <w:tabs>
          <w:tab w:val="left" w:pos="567" w:leader="none"/>
          <w:tab w:val="left" w:pos="709" w:leader="none"/>
          <w:tab w:val="left" w:pos="4536" w:leader="none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 Приложение к постановлению администрации Иркутского районного муниципального образования от 30.01.2017  № 29 «Об утверждении муниципального задания муниципальному дошкольному  образовательному  учреждению Иркутского районного муниципального образования «Пивоваровский детский сад общеразвивающего вида» на 2017 год и плановый период 2018 и 2019 годов» изложить в редакции Приложения к настоящему постановлению.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30.01.2017  № 29 «Об утверждении муниципального задания муниципальному дошкольному  образовательному  учреждению Иркутского районного муниципального образования «Пивоваровский детский сад общеразвивающего вида» на 2017 год и плановый период 2018 и 2019 годов» информацию о внесении изменений.</w:t>
      </w:r>
    </w:p>
    <w:p>
      <w:pPr>
        <w:pStyle w:val="ConsPlusNormal"/>
        <w:widowControl/>
        <w:numPr>
          <w:ilvl w:val="0"/>
          <w:numId w:val="1"/>
        </w:numPr>
        <w:ind w:left="0" w:firstLine="525"/>
        <w:jc w:val="both"/>
        <w:rPr/>
      </w:pPr>
      <w:r>
        <w:rPr/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</w:t>
      </w:r>
      <w:r>
        <w:rPr>
          <w:lang w:val="en-US"/>
        </w:rPr>
        <w:t>n</w:t>
      </w:r>
      <w:r>
        <w:rPr/>
        <w:t>.ru.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4. Настоящее постановление распространяется на правоотношения, возникшие с 1 сентября 2017 года.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 Контроль за исполнением настоящего постановления возложить на первого заместителя Мэра Иркутского района.</w:t>
      </w:r>
    </w:p>
    <w:p>
      <w:pPr>
        <w:pStyle w:val="Normal"/>
        <w:widowControl/>
        <w:suppressAutoHyphens w:val="false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>
      <w:pPr>
        <w:pStyle w:val="Normal"/>
        <w:widowControl/>
        <w:suppressAutoHyphens w:val="false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suppressAutoHyphens w:val="false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Исполняющий обязанности Мэра района                                                         И.В. Жук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bookmarkStart w:id="0" w:name="RANGE!A1:FE96"/>
      <w:bookmarkStart w:id="1" w:name="RANGE!A1:FE96"/>
      <w:bookmarkEnd w:id="1"/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Приложение к Постановлению</w:t>
        <w:tab/>
      </w:r>
    </w:p>
    <w:p>
      <w:pPr>
        <w:pStyle w:val="Normal"/>
        <w:widowControl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администрации Иркутского</w:t>
        <w:tab/>
      </w:r>
    </w:p>
    <w:p>
      <w:pPr>
        <w:pStyle w:val="Normal"/>
        <w:widowControl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районного муниципального </w:t>
        <w:tab/>
      </w:r>
    </w:p>
    <w:p>
      <w:pPr>
        <w:pStyle w:val="Normal"/>
        <w:widowControl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>образования</w:t>
        <w:tab/>
      </w:r>
    </w:p>
    <w:p>
      <w:pPr>
        <w:pStyle w:val="Normal"/>
        <w:widowControl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от "___" ____________2017 г.</w:t>
        <w:tab/>
      </w:r>
    </w:p>
    <w:p>
      <w:pPr>
        <w:pStyle w:val="Normal"/>
        <w:widowControl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101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02"/>
        <w:gridCol w:w="3510"/>
        <w:gridCol w:w="3238"/>
      </w:tblGrid>
      <w:tr>
        <w:trPr/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ПОДГОТОВЛЕНО: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_________________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spacing w:lineRule="auto" w:line="276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(ФИО руководителя Начальника УО администрации ИРМО)</w:t>
            </w:r>
          </w:p>
        </w:tc>
        <w:tc>
          <w:tcPr>
            <w:tcW w:w="3510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СОГЛАСОВАНО: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spacing w:lineRule="auto" w:line="276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(ФИО руководителя КЭиУМИ )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 xml:space="preserve">                              </w:t>
            </w:r>
          </w:p>
          <w:p>
            <w:pPr>
              <w:pStyle w:val="Normal"/>
              <w:widowControl/>
              <w:tabs>
                <w:tab w:val="left" w:pos="7358" w:leader="none"/>
              </w:tabs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238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СОГЛАСОВАНО: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spacing w:lineRule="auto" w:line="276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</w:t>
            </w:r>
            <w:r>
              <w:rPr>
                <w:sz w:val="16"/>
                <w:szCs w:val="16"/>
                <w:lang w:eastAsia="ru-RU"/>
              </w:rPr>
              <w:t>(ФИО руководителя  Комитета по финансам)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УО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администрации ИРМО</w:t>
            </w:r>
            <w:r>
              <w:rPr>
                <w:lang w:eastAsia="ru-RU"/>
              </w:rPr>
              <w:t xml:space="preserve">   ___________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(должность)                                (подпись)       </w:t>
            </w:r>
            <w:r>
              <w:rPr>
                <w:lang w:eastAsia="ru-RU"/>
              </w:rPr>
              <w:t xml:space="preserve">  «__» _________________ 20__ г.</w:t>
            </w:r>
          </w:p>
        </w:tc>
        <w:tc>
          <w:tcPr>
            <w:tcW w:w="3510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  </w:t>
            </w:r>
            <w:r>
              <w:rPr>
                <w:sz w:val="16"/>
                <w:szCs w:val="16"/>
                <w:lang w:eastAsia="ru-RU"/>
              </w:rPr>
              <w:t>КЭиУМИ</w:t>
            </w:r>
            <w:r>
              <w:rPr>
                <w:lang w:eastAsia="ru-RU"/>
              </w:rPr>
              <w:t xml:space="preserve"> __________                      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(должность)                                 (подпись)      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«__» _________________ 20__ г.</w:t>
            </w:r>
          </w:p>
        </w:tc>
        <w:tc>
          <w:tcPr>
            <w:tcW w:w="3238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Комитета по финансам</w:t>
            </w:r>
            <w:r>
              <w:rPr>
                <w:lang w:eastAsia="ru-RU"/>
              </w:rPr>
              <w:t xml:space="preserve"> __________                      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(должность)                                 (подпись)      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«__» _________________ 20__ г.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Courier New" w:hAnsi="Courier New" w:cs="Courier New"/>
          <w:lang w:eastAsia="ru-RU"/>
        </w:rPr>
      </w:pPr>
      <w:r>
        <w:rPr>
          <w:rFonts w:cs="Courier New" w:ascii="Courier New" w:hAnsi="Courier New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МУНИЦИПАЛЬНОЕ ЗАДАНИЕ № 2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2017 год и плановый период 2018 и 2019 годов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1689100" cy="1736725"/>
                <wp:effectExtent l="0" t="0" r="0" b="0"/>
                <wp:wrapSquare wrapText="bothSides"/>
                <wp:docPr id="2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7367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116" w:topFromText="0" w:vertAnchor="text"/>
                              <w:tblW w:w="2660" w:type="dxa"/>
                              <w:jc w:val="right"/>
                              <w:tblInd w:w="0" w:type="dxa"/>
                              <w:tblBorders>
                                <w:right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210"/>
                              <w:gridCol w:w="1449"/>
                            </w:tblGrid>
                            <w:tr>
                              <w:trPr>
                                <w:trHeight w:val="131" w:hRule="atLeast"/>
                              </w:trPr>
                              <w:tc>
                                <w:tcPr>
                                  <w:tcW w:w="1210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1210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4"/>
                                      <w:szCs w:val="1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Форма по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ОКУД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10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 xml:space="preserve">Дата 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10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3" w:hRule="atLeast"/>
                              </w:trPr>
                              <w:tc>
                                <w:tcPr>
                                  <w:tcW w:w="1210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80.10.1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1210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80.10.1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3pt;height:136.75pt;mso-wrap-distance-left:9pt;mso-wrap-distance-right:9pt;mso-wrap-distance-top:0pt;mso-wrap-distance-bottom:0pt;margin-top:5.8pt;mso-position-vertical-relative:text;margin-left:347.0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right" w:tblpY="116" w:topFromText="0" w:vertAnchor="text"/>
                        <w:tblW w:w="2660" w:type="dxa"/>
                        <w:jc w:val="right"/>
                        <w:tblInd w:w="0" w:type="dxa"/>
                        <w:tblBorders>
                          <w:right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210"/>
                        <w:gridCol w:w="1449"/>
                      </w:tblGrid>
                      <w:tr>
                        <w:trPr>
                          <w:trHeight w:val="131" w:hRule="atLeast"/>
                        </w:trPr>
                        <w:tc>
                          <w:tcPr>
                            <w:tcW w:w="1210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1210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4"/>
                                <w:szCs w:val="14"/>
                                <w:lang w:eastAsia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Форма по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ОКУД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10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 xml:space="preserve">Дата 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10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73" w:hRule="atLeast"/>
                        </w:trPr>
                        <w:tc>
                          <w:tcPr>
                            <w:tcW w:w="1210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/>
                              <w:t>80.10.1</w:t>
                            </w:r>
                          </w:p>
                        </w:tc>
                      </w:tr>
                      <w:tr>
                        <w:trPr>
                          <w:trHeight w:val="553" w:hRule="atLeast"/>
                        </w:trPr>
                        <w:tc>
                          <w:tcPr>
                            <w:tcW w:w="1210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/>
                              <w:t>80.10.1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  <w:t>Наименование учреждения:  МДОУ ИРМО "Пивоваровский детский сад общеразвивающего вида».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Виды деятельности муниципального учреждения: 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- образовательная деятельность по образовательным программам дошкольного образования;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- присмотр и уход за детьми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  <w:t>Вид муниципального учреждения: Дошкольная образовательная организация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1. Сведения об оказываемых муниципальных услугах 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sz w:val="24"/>
          <w:szCs w:val="24"/>
          <w:lang w:eastAsia="ru-RU"/>
        </w:rPr>
        <w:t>Раздел 1. Базовая услуга «Реализация основных общеобразовательных программ дошкольного образования» (число обучающихся – 290 чел.)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дошкольного образования.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5027930</wp:posOffset>
                </wp:positionH>
                <wp:positionV relativeFrom="paragraph">
                  <wp:posOffset>68580</wp:posOffset>
                </wp:positionV>
                <wp:extent cx="2409190" cy="951865"/>
                <wp:effectExtent l="0" t="0" r="0" b="0"/>
                <wp:wrapSquare wrapText="bothSides"/>
                <wp:docPr id="3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9518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031" w:tblpY="108" w:topFromText="0" w:vertAnchor="text"/>
                              <w:tblW w:w="3794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344"/>
                              <w:gridCol w:w="2449"/>
                            </w:tblGrid>
                            <w:tr>
                              <w:trPr>
                                <w:trHeight w:val="1260" w:hRule="atLeast"/>
                              </w:trPr>
                              <w:tc>
                                <w:tcPr>
                                  <w:tcW w:w="1344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eastAsia="ru-RU"/>
                                    </w:rPr>
                                    <w:t>номер по ведомствен-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ному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256120000132006930011784000301000301001100110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8" w:hRule="atLeast"/>
                              </w:trPr>
                              <w:tc>
                                <w:tcPr>
                                  <w:tcW w:w="1344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rFonts w:eastAsia="Calibri"/>
                                      <w:b/>
                                      <w:b/>
                                      <w:i/>
                                      <w:i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i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rFonts w:eastAsia="Calibri"/>
                                      <w:b/>
                                      <w:b/>
                                      <w:i/>
                                      <w:i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i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9.7pt;height:74.95pt;mso-wrap-distance-left:9pt;mso-wrap-distance-right:9pt;mso-wrap-distance-top:0pt;mso-wrap-distance-bottom:0pt;margin-top:5.4pt;mso-position-vertical-relative:text;margin-left:395.9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031" w:tblpY="108" w:topFromText="0" w:vertAnchor="text"/>
                        <w:tblW w:w="3794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344"/>
                        <w:gridCol w:w="2449"/>
                      </w:tblGrid>
                      <w:tr>
                        <w:trPr>
                          <w:trHeight w:val="1260" w:hRule="atLeast"/>
                        </w:trPr>
                        <w:tc>
                          <w:tcPr>
                            <w:tcW w:w="1344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lang w:eastAsia="ru-RU"/>
                              </w:rPr>
                              <w:t>номер по ведомствен-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lang w:eastAsia="ru-RU"/>
                              </w:rPr>
                              <w:t xml:space="preserve">ному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256120000132006930011784000301000301001100110</w:t>
                            </w:r>
                          </w:p>
                        </w:tc>
                      </w:tr>
                      <w:tr>
                        <w:trPr>
                          <w:trHeight w:val="138" w:hRule="atLeast"/>
                        </w:trPr>
                        <w:tc>
                          <w:tcPr>
                            <w:tcW w:w="1344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rFonts w:eastAsia="Calibri"/>
                                <w:b/>
                                <w:b/>
                                <w:i/>
                                <w:i/>
                                <w:lang w:eastAsia="ru-RU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rFonts w:eastAsia="Calibri"/>
                                <w:b/>
                                <w:b/>
                                <w:i/>
                                <w:i/>
                                <w:lang w:eastAsia="ru-RU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2.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услуги.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551"/>
        <w:gridCol w:w="718"/>
        <w:gridCol w:w="700"/>
        <w:gridCol w:w="716"/>
        <w:gridCol w:w="709"/>
        <w:gridCol w:w="2126"/>
        <w:gridCol w:w="710"/>
        <w:gridCol w:w="566"/>
        <w:gridCol w:w="567"/>
        <w:gridCol w:w="709"/>
        <w:gridCol w:w="566"/>
      </w:tblGrid>
      <w:tr>
        <w:trPr>
          <w:trHeight w:val="61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кальный номер реестровой записи</w:t>
            </w:r>
          </w:p>
        </w:tc>
        <w:tc>
          <w:tcPr>
            <w:tcW w:w="296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586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6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3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414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образова-тельных программ 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(Очная/группа полного дня/группа кратковременного пребывания детей)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</w:r>
          </w:p>
        </w:tc>
      </w:tr>
      <w:tr>
        <w:trPr>
          <w:trHeight w:val="212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>
          <w:trHeight w:val="252" w:hRule="atLeast"/>
          <w:cantSplit w:val="true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256120000132006930011784000301000301001100110</w:t>
            </w:r>
          </w:p>
        </w:tc>
        <w:tc>
          <w:tcPr>
            <w:tcW w:w="1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до 8 лет</w:t>
            </w:r>
          </w:p>
        </w:tc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_</w:t>
            </w:r>
          </w:p>
        </w:tc>
        <w:tc>
          <w:tcPr>
            <w:tcW w:w="7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</w:t>
            </w: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001 Посещаемость (%); 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Процент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</w:t>
            </w:r>
          </w:p>
        </w:tc>
      </w:tr>
      <w:tr>
        <w:trPr>
          <w:trHeight w:val="217" w:hRule="atLeast"/>
          <w:cantSplit w:val="true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002 Заболеваемость (%);</w:t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</w:tr>
      <w:tr>
        <w:trPr>
          <w:trHeight w:val="630" w:hRule="atLeast"/>
          <w:cantSplit w:val="true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5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003 Доля потребителей, удовлетворенных качеством оказания услуги</w:t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3.2. Показатели,  характеризующие  объем  муниципальной услуги.</w:t>
      </w:r>
    </w:p>
    <w:tbl>
      <w:tblPr>
        <w:tblW w:w="10065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7"/>
        <w:gridCol w:w="1559"/>
        <w:gridCol w:w="710"/>
        <w:gridCol w:w="707"/>
        <w:gridCol w:w="710"/>
        <w:gridCol w:w="709"/>
        <w:gridCol w:w="1"/>
        <w:gridCol w:w="706"/>
        <w:gridCol w:w="1"/>
        <w:gridCol w:w="426"/>
        <w:gridCol w:w="424"/>
        <w:gridCol w:w="1"/>
        <w:gridCol w:w="565"/>
        <w:gridCol w:w="1"/>
        <w:gridCol w:w="709"/>
        <w:gridCol w:w="1"/>
        <w:gridCol w:w="566"/>
        <w:gridCol w:w="1"/>
        <w:gridCol w:w="565"/>
        <w:gridCol w:w="1"/>
        <w:gridCol w:w="566"/>
        <w:gridCol w:w="1"/>
        <w:gridCol w:w="568"/>
      </w:tblGrid>
      <w:tr>
        <w:trPr>
          <w:tblHeader w:val="true"/>
          <w:trHeight w:val="20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blHeader w:val="true"/>
          <w:trHeight w:val="359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наименова-ние показателя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4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blHeader w:val="true"/>
          <w:trHeight w:val="1240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Виды образовательных программ)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Применение дистанцион-ных технологий</w:t>
            </w:r>
          </w:p>
        </w:tc>
        <w:tc>
          <w:tcPr>
            <w:tcW w:w="70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blHeader w:val="true"/>
          <w:trHeight w:val="15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021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56120000132006930011784000301000301001100110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до 8 лет</w:t>
            </w:r>
          </w:p>
        </w:tc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очная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-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02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</w:r>
          </w:p>
        </w:tc>
        <w:tc>
          <w:tcPr>
            <w:tcW w:w="7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5"/>
        <w:gridCol w:w="2269"/>
        <w:gridCol w:w="1134"/>
        <w:gridCol w:w="1417"/>
        <w:gridCol w:w="3828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ind w:firstLine="360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1)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2) Федеральный закон  от 06.10.1999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3) Федеральный закон  от  06.10.2003 г. №131-ФЗ " Об общих принципах организации местного самоуправления в Российской Федерации";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4) Приказ Министерства образования и науки РФ от 30.08.2013 N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образования";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5) Постановление Главного государственного санитарного врача РФ от 15.05.2013 № 26 "Об утверждении СанПиН 2.4.1.3049 - 13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6) Постановление Главного государственного санитарного врача РФ от 19.01.2005 № 3 «О введении в действие СанПиН 2.3.2.1940-05»;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7) Постановление Главного государственного санитарного врача РФ от 22.05.2003 № 98 «О введении в действие Санитарно-эпидемиологических правил и нормативов СанПиН 2.3.2.1324-03 «Гигиенические требования к срокам годности и условиям хранения пищевых продуктов»;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 xml:space="preserve">8) Приказ Министерства здравоохранения и социального развития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 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9)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</w:t>
      </w:r>
      <w:r>
        <w:rPr>
          <w:lang w:eastAsia="ru-RU"/>
        </w:rPr>
        <w:t>10)  Постановление администрации Иркутского районного муниципального образования от 16.01.2015 № 47  «Об утверждении Порядка комплектования детьми муниципальных дошкольных образовательных учреждений Иркутского районного муниципального образования, реализующих основную общеобразовательную программу дошкольного образования»;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11)  Устав Муниципального дошкольного образовательного учреждения Иркутского районного муниципального образования «Уриковский детский сад комбинированного вида», утвержденный постановлением администрации Иркутского районного муниципального образования от 20.10.2015 № 2445..;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479"/>
        <w:gridCol w:w="5475"/>
        <w:gridCol w:w="1827"/>
      </w:tblGrid>
      <w:tr>
        <w:trPr>
          <w:tblHeader w:val="true"/>
          <w:trHeight w:val="360" w:hRule="atLeast"/>
        </w:trPr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>
        <w:trPr>
          <w:trHeight w:val="1380" w:hRule="atLeast"/>
        </w:trPr>
        <w:tc>
          <w:tcPr>
            <w:tcW w:w="2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sz w:val="18"/>
                <w:szCs w:val="18"/>
                <w:lang w:eastAsia="ru-RU"/>
              </w:rPr>
              <w:t>1. 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5">
              <w:r>
                <w:rPr>
                  <w:rStyle w:val="Style16"/>
                  <w:sz w:val="18"/>
                  <w:szCs w:val="18"/>
                  <w:lang w:eastAsia="ru-RU"/>
                </w:rPr>
                <w:t>www.bus.gov.ru</w:t>
              </w:r>
            </w:hyperlink>
            <w:r>
              <w:rPr>
                <w:sz w:val="18"/>
                <w:szCs w:val="18"/>
                <w:lang w:eastAsia="ru-RU"/>
              </w:rPr>
              <w:t>)</w:t>
            </w:r>
            <w:r>
              <w:rPr>
                <w:sz w:val="18"/>
                <w:szCs w:val="18"/>
              </w:rPr>
              <w:t xml:space="preserve">  и на официальном сайте Учреждения  http://nsportal.ru/node/862764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информация о структуре  и об органах управленияУчреждения;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мере изменения информации,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учреждения, режим работы учре</w:t>
              <w:softHyphen/>
              <w:t>ждения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  лицензии на осуществление образовательной дея</w:t>
              <w:softHyphen/>
              <w:t xml:space="preserve">тельности;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  лицензи</w:t>
              <w:softHyphen/>
              <w:t xml:space="preserve">и на осуществление медицинской деятельности (при наличии);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состав и порядок предоставления муници</w:t>
              <w:softHyphen/>
              <w:t>пальной услуги; режим работы учре</w:t>
              <w:softHyphen/>
              <w:t xml:space="preserve">ждения, справочные телефоны, ФИО специалистов, порядок подачи жалоб и предложений. 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</w:tbl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2. Базовая услуга «Присмотр и уход» (число обучающихся – 290 чел.)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Наименование муниципальной услуги: Присмотр и уход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5103495</wp:posOffset>
                </wp:positionH>
                <wp:positionV relativeFrom="paragraph">
                  <wp:posOffset>93345</wp:posOffset>
                </wp:positionV>
                <wp:extent cx="2319020" cy="890905"/>
                <wp:effectExtent l="0" t="0" r="0" b="0"/>
                <wp:wrapSquare wrapText="bothSides"/>
                <wp:docPr id="4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8909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150" w:tblpY="147" w:topFromText="0" w:vertAnchor="text"/>
                              <w:tblW w:w="3652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309"/>
                              <w:gridCol w:w="2342"/>
                            </w:tblGrid>
                            <w:tr>
                              <w:trPr>
                                <w:trHeight w:val="978" w:hRule="atLeast"/>
                              </w:trPr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256120000132006930011Д40004300300006001100114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309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>
                                      <w:rFonts w:eastAsia="Calibri"/>
                                      <w:b/>
                                      <w:b/>
                                      <w:i/>
                                      <w:i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i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rFonts w:eastAsia="Calibri"/>
                                      <w:b/>
                                      <w:b/>
                                      <w:i/>
                                      <w:i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i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2.6pt;height:70.15pt;mso-wrap-distance-left:9pt;mso-wrap-distance-right:9pt;mso-wrap-distance-top:0pt;mso-wrap-distance-bottom:0pt;margin-top:7.35pt;mso-position-vertical-relative:text;margin-left:401.8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150" w:tblpY="147" w:topFromText="0" w:vertAnchor="text"/>
                        <w:tblW w:w="3652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309"/>
                        <w:gridCol w:w="2342"/>
                      </w:tblGrid>
                      <w:tr>
                        <w:trPr>
                          <w:trHeight w:val="978" w:hRule="atLeast"/>
                        </w:trPr>
                        <w:tc>
                          <w:tcPr>
                            <w:tcW w:w="1309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256120000132006930011Д40004300300006001100114</w:t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309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>
                                <w:rFonts w:eastAsia="Calibri"/>
                                <w:b/>
                                <w:b/>
                                <w:i/>
                                <w:i/>
                                <w:lang w:eastAsia="ru-RU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rFonts w:eastAsia="Calibri"/>
                                <w:b/>
                                <w:b/>
                                <w:i/>
                                <w:i/>
                                <w:lang w:eastAsia="ru-RU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2.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услуги.</w:t>
      </w:r>
    </w:p>
    <w:tbl>
      <w:tblPr>
        <w:tblW w:w="10065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7"/>
        <w:gridCol w:w="850"/>
        <w:gridCol w:w="1418"/>
        <w:gridCol w:w="849"/>
        <w:gridCol w:w="993"/>
        <w:gridCol w:w="702"/>
        <w:gridCol w:w="998"/>
        <w:gridCol w:w="850"/>
        <w:gridCol w:w="710"/>
        <w:gridCol w:w="708"/>
        <w:gridCol w:w="710"/>
        <w:gridCol w:w="709"/>
      </w:tblGrid>
      <w:tr>
        <w:trPr>
          <w:tblHeader w:val="true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кальный номер реестровой записи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blHeader w:val="true"/>
          <w:trHeight w:val="540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311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6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6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blHeader w:val="true"/>
          <w:trHeight w:val="1700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образова-тельных программ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(Очная/группа полного дня/группа кратковременного пребывания детей)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9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</w:r>
          </w:p>
        </w:tc>
      </w:tr>
      <w:tr>
        <w:trPr>
          <w:tblHeader w:val="true"/>
          <w:trHeight w:val="14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>
          <w:trHeight w:val="1669" w:hRule="exact"/>
          <w:cantSplit w:val="true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256120000132006930011Д40004300300006001100114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Обучающиеся, за исключением детей-инвалидов и инвалидов от 3 лет до 8 лет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группа полного дня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3.2. Показатели,  характеризующие  объем  муниципальной услуги.</w:t>
      </w:r>
    </w:p>
    <w:tbl>
      <w:tblPr>
        <w:tblW w:w="10492" w:type="dxa"/>
        <w:jc w:val="left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7"/>
        <w:gridCol w:w="851"/>
        <w:gridCol w:w="992"/>
        <w:gridCol w:w="850"/>
        <w:gridCol w:w="567"/>
        <w:gridCol w:w="709"/>
        <w:gridCol w:w="710"/>
        <w:gridCol w:w="566"/>
        <w:gridCol w:w="567"/>
        <w:gridCol w:w="1"/>
        <w:gridCol w:w="565"/>
        <w:gridCol w:w="1"/>
        <w:gridCol w:w="566"/>
        <w:gridCol w:w="1"/>
        <w:gridCol w:w="565"/>
        <w:gridCol w:w="1"/>
        <w:gridCol w:w="1"/>
        <w:gridCol w:w="708"/>
        <w:gridCol w:w="1"/>
        <w:gridCol w:w="850"/>
        <w:gridCol w:w="1"/>
        <w:gridCol w:w="852"/>
      </w:tblGrid>
      <w:tr>
        <w:trPr>
          <w:trHeight w:val="20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4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316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наименова-ние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7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Виды образовательных программ)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Применение дистанцион-ных технологий</w:t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28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256120000132006930011Д40004300300006001100114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Обучающиеся, за исключением детей-инвалидов и инвалидов от 3 лет до 8 лет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группа полного дня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</w:t>
            </w: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1979,00 руб. при 12-ти часовом пребывании детей), 943,00 (при 5-ти часовом пребывании детей)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1979,00 руб. при 12-ти часовом пребывании детей), 943,00 (при 5-ти часовом пребывании детей)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1979,00 руб. при 12-ти часовом пребывании детей), 943,00 (при 5-ти часовом пребывании детей)</w:t>
            </w:r>
          </w:p>
        </w:tc>
      </w:tr>
      <w:tr>
        <w:trPr>
          <w:trHeight w:val="28" w:hRule="atLeast"/>
        </w:trPr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0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3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5"/>
        <w:gridCol w:w="2269"/>
        <w:gridCol w:w="1134"/>
        <w:gridCol w:w="1417"/>
        <w:gridCol w:w="3828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Постановление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администрация Иркутского районного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06.08.2015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2110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учреждениях Иркутского районного муниципального образования, реализующих основную общеобразовательную программу дошкольного образования».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ind w:firstLine="360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1)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2) Федеральный закон  от 06.10.1999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3) Федеральный закон  от  06.10.2003 г. №131-ФЗ " Об общих принципах организации местного самоуправления в Российской Федерации";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4) Приказ Министерства образования и науки РФ от 30.08.2013 N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образования";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5) Постановление Главного государственного санитарного врача РФ от 15.05.2013 № 26 "Об утверждении СанПиН 2.4.1.3049 - 13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6) Постановление Главного государственного санитарного врача РФ от 19.01.2005 № 3 «О введении в действие СанПиН 2.3.2.1940-05»;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7) Постановление Главного государственного санитарного врача РФ от 22.05.2003 № 98 «О введении в действие Санитарно-эпидемиологических правил и нормативов СанПиН 2.3.2.1324-03 «Гигиенические требования к срокам годности и условиям хранения пищевых продуктов»;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 xml:space="preserve">8) Приказ Министерства здравоохранения и социального развития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 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9)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</w:t>
      </w:r>
      <w:r>
        <w:rPr>
          <w:lang w:eastAsia="ru-RU"/>
        </w:rPr>
        <w:t>10)  Постановление администрации Иркутского районного муниципального образования от 16.01.2015 № 47  «Об утверждении Порядка комплектования детьми муниципальных дошкольных образовательных учреждений Иркутского районного муниципального образования, реализующих основную общеобразовательную программу дошкольного образования»;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11)  Устав Муниципального дошкольного образовательного учреждения Иркутского районного муниципального образования «Уриковский детский сад комбинированного вида», утвержденный постановлением администрации Иркутского районного муниципального образования от 20.10.2015 № 2445..;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477"/>
        <w:gridCol w:w="5478"/>
        <w:gridCol w:w="1826"/>
      </w:tblGrid>
      <w:tr>
        <w:trPr>
          <w:trHeight w:val="360" w:hRule="atLeast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>
        <w:trPr>
          <w:trHeight w:val="1380" w:hRule="atLeast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sz w:val="18"/>
                <w:szCs w:val="18"/>
                <w:lang w:eastAsia="ru-RU"/>
              </w:rPr>
              <w:t>1. 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8">
              <w:r>
                <w:rPr>
                  <w:rStyle w:val="Style16"/>
                  <w:sz w:val="18"/>
                  <w:szCs w:val="18"/>
                  <w:lang w:eastAsia="ru-RU"/>
                </w:rPr>
                <w:t>www.bus.gov.ru</w:t>
              </w:r>
            </w:hyperlink>
            <w:r>
              <w:rPr>
                <w:sz w:val="18"/>
                <w:szCs w:val="18"/>
                <w:lang w:eastAsia="ru-RU"/>
              </w:rPr>
              <w:t>)</w:t>
            </w:r>
            <w:r>
              <w:rPr>
                <w:sz w:val="18"/>
                <w:szCs w:val="18"/>
              </w:rPr>
              <w:t xml:space="preserve">  и на официальном сайте Учреждения  http://nsportal.ru/node/862764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информация о структуре  и об органах управленияУчреждения;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мере изменения информации,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учреждения, режим работы учре</w:t>
              <w:softHyphen/>
              <w:t>ждения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  лицензии на осуществление образовательной дея</w:t>
              <w:softHyphen/>
              <w:t xml:space="preserve">тельности;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  лицензи</w:t>
              <w:softHyphen/>
              <w:t xml:space="preserve">и на осуществление медицинской деятельности (при наличии); 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состав и порядок предоставления муници</w:t>
              <w:softHyphen/>
              <w:t>пальной услуги; режим работы учре</w:t>
              <w:softHyphen/>
              <w:t xml:space="preserve">ждения, справочные телефоны, ФИО специалистов, порядок подачи жалоб и предложений. 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</w:tbl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Часть 2. Прочие сведения о муниципальном задании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Основания для досрочного прекращения выполнения муниципального задания: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- ликвидация Учреждения;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- реорганизация Учреждения;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- исключение муниципальной услуги из ведомственного перечня муниципальных услуг и работ, оказываемых и выполняемых муниципальными учреждениями Иркутского районного муниципального образования в сфере образования;</w:t>
      </w:r>
    </w:p>
    <w:p>
      <w:pPr>
        <w:pStyle w:val="Normal"/>
        <w:widowControl/>
        <w:suppressAutoHyphens w:val="false"/>
        <w:jc w:val="both"/>
        <w:rPr/>
      </w:pPr>
      <w:r>
        <w:rPr>
          <w:lang w:eastAsia="ru-RU"/>
        </w:rPr>
        <w:t>- окончание срока действия лицензии на осуществление образовательной дея</w:t>
        <w:softHyphen/>
        <w:t>тельности Учреждения;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- окончание срока действия государственной аккредитации и наличие препятствий для ее прохождения.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2.  Иная  информация,  необходимая для выполнения (контроля за выполнением) муниципального задания </w:t>
      </w:r>
    </w:p>
    <w:p>
      <w:pPr>
        <w:pStyle w:val="Normal"/>
        <w:widowControl/>
        <w:pBdr>
          <w:bottom w:val="single" w:sz="4" w:space="1" w:color="00000A"/>
        </w:pBdr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Порядок контроля за выполнением муниципального задания.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Контроль за выполнением муниципального задания осуществляется в соответствии с Постановлением администрации Иркутского районного муниципального образования  от 04.03.2013г.  № 836 « Об утверждении Порядка осуществления контроля за деятельности муниципальных учреждений Иркутского районного мунипального образования».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248"/>
        <w:gridCol w:w="3346"/>
        <w:gridCol w:w="4187"/>
      </w:tblGrid>
      <w:tr>
        <w:trPr>
          <w:trHeight w:val="480" w:hRule="atLeast"/>
          <w:cantSplit w:val="true"/>
        </w:trPr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Структурные подразделения администрации ИРМО, осуществляющие контроль за оказанием муниципальной услуги</w:t>
            </w:r>
          </w:p>
        </w:tc>
      </w:tr>
      <w:tr>
        <w:trPr>
          <w:trHeight w:val="240" w:hRule="atLeast"/>
          <w:cantSplit w:val="true"/>
        </w:trPr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 Выездная проверка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Плановые – в соответствии с планом проведения выездных проверок.</w:t>
            </w:r>
          </w:p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Внеплановые. </w:t>
            </w: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Управление образования, Комитет по экономике и управлению муниципальным имуществом, Комитет по финансам</w:t>
            </w:r>
          </w:p>
        </w:tc>
      </w:tr>
      <w:tr>
        <w:trPr>
          <w:trHeight w:val="240" w:hRule="atLeast"/>
          <w:cantSplit w:val="true"/>
        </w:trPr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 Документарная проверка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Управление образования, Комитет по экономике и управлению муниципальным имуществом, Комитет по финансам </w:t>
            </w:r>
          </w:p>
        </w:tc>
      </w:tr>
      <w:tr>
        <w:trPr>
          <w:trHeight w:val="362" w:hRule="atLeast"/>
          <w:cantSplit w:val="true"/>
        </w:trPr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 Ведение журнала регистрации заявлений, жалоб, обращений граждан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textAlignment w:val="baseline"/>
        <w:rPr>
          <w:lang w:eastAsia="ru-RU" w:bidi="ru-RU"/>
        </w:rPr>
      </w:pPr>
      <w:r>
        <w:rPr>
          <w:lang w:eastAsia="ru-RU" w:bidi="ru-RU"/>
        </w:rPr>
        <w:t>4. Требования к отчетности о выполнении муниципального задания:</w:t>
      </w:r>
      <w:r>
        <w:rPr>
          <w:lang w:eastAsia="ru-RU"/>
        </w:rPr>
        <w:t xml:space="preserve">                                 </w:t>
      </w:r>
    </w:p>
    <w:p>
      <w:pPr>
        <w:pStyle w:val="Normal"/>
        <w:widowControl/>
        <w:suppressAutoHyphens w:val="false"/>
        <w:rPr/>
      </w:pPr>
      <w:r>
        <w:rPr>
          <w:lang w:eastAsia="ru-RU"/>
        </w:rPr>
        <w:t>4.1.  Периодичность  представления  отчетов  о  выполнении муниципального задания: д</w:t>
      </w:r>
      <w:r>
        <w:rPr/>
        <w:t xml:space="preserve">важды в год. </w:t>
      </w:r>
    </w:p>
    <w:p>
      <w:pPr>
        <w:pStyle w:val="Normal"/>
        <w:jc w:val="both"/>
        <w:textAlignment w:val="baseline"/>
        <w:rPr>
          <w:lang w:eastAsia="ru-RU"/>
        </w:rPr>
      </w:pPr>
      <w:r>
        <w:rPr>
          <w:lang w:eastAsia="ru-RU"/>
        </w:rPr>
        <w:t>4.2. Сроки представления отчетов о выполнении муниципального задания:</w:t>
      </w:r>
    </w:p>
    <w:p>
      <w:pPr>
        <w:pStyle w:val="Normal"/>
        <w:jc w:val="both"/>
        <w:textAlignment w:val="baseline"/>
        <w:rPr>
          <w:lang w:eastAsia="ru-RU"/>
        </w:rPr>
      </w:pPr>
      <w:r>
        <w:rPr>
          <w:lang w:eastAsia="ru-RU"/>
        </w:rPr>
        <w:t>- до 1 июля за первое полугодие текущего года;</w:t>
      </w:r>
    </w:p>
    <w:p>
      <w:pPr>
        <w:pStyle w:val="Normal"/>
        <w:jc w:val="both"/>
        <w:textAlignment w:val="baseline"/>
        <w:rPr>
          <w:lang w:eastAsia="ru-RU"/>
        </w:rPr>
      </w:pPr>
      <w:r>
        <w:rPr>
          <w:lang w:eastAsia="ru-RU"/>
        </w:rPr>
        <w:t>- до 1 февраля  текущего года за  предыдущий год.</w:t>
      </w:r>
    </w:p>
    <w:p>
      <w:pPr>
        <w:pStyle w:val="Normal"/>
        <w:jc w:val="both"/>
        <w:textAlignment w:val="baseline"/>
        <w:rPr>
          <w:lang w:eastAsia="ru-RU"/>
        </w:rPr>
      </w:pPr>
      <w:r>
        <w:rPr>
          <w:lang w:eastAsia="ru-RU"/>
        </w:rPr>
        <w:t>4.3. Иные требования к отчетности о выполнении муниципального задания:</w:t>
      </w:r>
    </w:p>
    <w:p>
      <w:pPr>
        <w:pStyle w:val="Normal"/>
        <w:ind w:firstLine="454"/>
        <w:jc w:val="both"/>
        <w:textAlignment w:val="baseline"/>
        <w:rPr>
          <w:lang w:eastAsia="ru-RU"/>
        </w:rPr>
      </w:pPr>
      <w:r>
        <w:rPr>
          <w:lang w:eastAsia="ru-RU"/>
        </w:rPr>
        <w:t>Отчет о выполнении муниципального задания предоставлять по форме согласно Приложению №2 к Порядку формирования муниципального задания на оказание муниципальных услуг (выполнение работ) муниципальными учреждениями Иркутского районного муниципального образования и финансового обеспечения выполнения муниципального задания (утвержден Постановлением администрации Иркутского района от 28.12.2015 №2698).</w:t>
      </w:r>
    </w:p>
    <w:p>
      <w:pPr>
        <w:pStyle w:val="Normal"/>
        <w:ind w:firstLine="454"/>
        <w:jc w:val="both"/>
        <w:textAlignment w:val="baseline"/>
        <w:rPr>
          <w:lang w:eastAsia="ru-RU"/>
        </w:rPr>
      </w:pPr>
      <w:r>
        <w:rPr>
          <w:lang w:eastAsia="ru-RU"/>
        </w:rPr>
        <w:t>Документы, прилагаемые к отчетности об исполнении муниципального задания:</w:t>
      </w:r>
    </w:p>
    <w:p>
      <w:pPr>
        <w:pStyle w:val="Normal"/>
        <w:jc w:val="both"/>
        <w:textAlignment w:val="baseline"/>
        <w:rPr>
          <w:lang w:eastAsia="ru-RU"/>
        </w:rPr>
      </w:pPr>
      <w:r>
        <w:rPr>
          <w:lang w:eastAsia="ru-RU"/>
        </w:rPr>
        <w:t>- пояснительная записка с прогнозом достижения годовых значений показателей качества и объема оказания муниципальной услуги;</w:t>
      </w:r>
    </w:p>
    <w:p>
      <w:pPr>
        <w:pStyle w:val="Normal"/>
        <w:jc w:val="both"/>
        <w:textAlignment w:val="baseline"/>
        <w:rPr>
          <w:lang w:eastAsia="ru-RU"/>
        </w:rPr>
      </w:pPr>
      <w:r>
        <w:rPr>
          <w:lang w:eastAsia="ru-RU"/>
        </w:rPr>
        <w:t>- мониторинг посещаемости за год;</w:t>
      </w:r>
    </w:p>
    <w:p>
      <w:pPr>
        <w:pStyle w:val="Normal"/>
        <w:jc w:val="both"/>
        <w:textAlignment w:val="baseline"/>
        <w:rPr>
          <w:lang w:eastAsia="ru-RU"/>
        </w:rPr>
      </w:pPr>
      <w:r>
        <w:rPr>
          <w:lang w:eastAsia="ru-RU"/>
        </w:rPr>
        <w:t>- выписка из статистического отчета 85-к (раздел «Посещаемость учреждения);</w:t>
      </w:r>
    </w:p>
    <w:p>
      <w:pPr>
        <w:pStyle w:val="Normal"/>
        <w:jc w:val="both"/>
        <w:textAlignment w:val="baseline"/>
        <w:rPr>
          <w:lang w:eastAsia="ru-RU"/>
        </w:rPr>
      </w:pPr>
      <w:r>
        <w:rPr>
          <w:lang w:eastAsia="ru-RU"/>
        </w:rPr>
        <w:t>- справка по результатам соцопроса;</w:t>
      </w:r>
    </w:p>
    <w:p>
      <w:pPr>
        <w:pStyle w:val="Normal"/>
        <w:jc w:val="both"/>
        <w:textAlignment w:val="baseline"/>
        <w:rPr>
          <w:lang w:eastAsia="ru-RU"/>
        </w:rPr>
      </w:pPr>
      <w:r>
        <w:rPr>
          <w:lang w:eastAsia="ru-RU"/>
        </w:rPr>
        <w:t>- штатное расписание, тарификационный список, расстановка педагогических кадров.</w:t>
      </w:r>
    </w:p>
    <w:p>
      <w:pPr>
        <w:pStyle w:val="Normal"/>
        <w:jc w:val="both"/>
        <w:textAlignment w:val="baseline"/>
        <w:rPr>
          <w:lang w:eastAsia="ru-RU"/>
        </w:rPr>
      </w:pPr>
      <w:r>
        <w:rPr>
          <w:lang w:eastAsia="ru-RU"/>
        </w:rPr>
        <w:t>- информация о состоянии кредиторской задолженности, в том числе просроченной.</w:t>
      </w:r>
    </w:p>
    <w:p>
      <w:pPr>
        <w:pStyle w:val="Normal"/>
        <w:jc w:val="both"/>
        <w:textAlignment w:val="baseline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5. Иные показатели, связанные с выполнением муниципального задания не установлены.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>Первый заместитель Мэра района                                                               И.В. Жук</w:t>
      </w: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701" w:right="424" w:header="0" w:top="1134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62b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">
    <w:name w:val="Heading 1"/>
    <w:basedOn w:val="Normal"/>
    <w:link w:val="10"/>
    <w:qFormat/>
    <w:rsid w:val="00574198"/>
    <w:pPr>
      <w:keepNext/>
      <w:widowControl/>
      <w:tabs>
        <w:tab w:val="left" w:pos="720" w:leader="none"/>
      </w:tabs>
      <w:ind w:left="720" w:hanging="720"/>
      <w:outlineLvl w:val="0"/>
    </w:pPr>
    <w:rPr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74198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Style13" w:customStyle="1">
    <w:name w:val="Верхний колонтитул Знак"/>
    <w:basedOn w:val="DefaultParagraphFont"/>
    <w:link w:val="a4"/>
    <w:qFormat/>
    <w:rsid w:val="0057419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4" w:customStyle="1">
    <w:name w:val="Нижний колонтитул Знак"/>
    <w:basedOn w:val="DefaultParagraphFont"/>
    <w:link w:val="a6"/>
    <w:qFormat/>
    <w:rsid w:val="0057419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Текст выноски Знак"/>
    <w:basedOn w:val="DefaultParagraphFont"/>
    <w:link w:val="a8"/>
    <w:qFormat/>
    <w:rsid w:val="00574198"/>
    <w:rPr>
      <w:rFonts w:ascii="Tahoma" w:hAnsi="Tahoma" w:eastAsia="Times New Roman" w:cs="Tahoma"/>
      <w:sz w:val="16"/>
      <w:szCs w:val="16"/>
      <w:lang w:eastAsia="ar-SA"/>
    </w:rPr>
  </w:style>
  <w:style w:type="character" w:styleId="Style16">
    <w:name w:val="Интернет-ссылка"/>
    <w:uiPriority w:val="99"/>
    <w:unhideWhenUsed/>
    <w:rsid w:val="00574198"/>
    <w:rPr>
      <w:color w:val="0000FF"/>
      <w:u w:val="single"/>
    </w:rPr>
  </w:style>
  <w:style w:type="character" w:styleId="FollowedHyperlink">
    <w:name w:val="FollowedHyperlink"/>
    <w:uiPriority w:val="99"/>
    <w:unhideWhenUsed/>
    <w:qFormat/>
    <w:rsid w:val="00574198"/>
    <w:rPr>
      <w:color w:val="800080"/>
      <w:u w:val="single"/>
    </w:rPr>
  </w:style>
  <w:style w:type="character" w:styleId="Style17" w:customStyle="1">
    <w:name w:val="Текст сноски Знак"/>
    <w:basedOn w:val="DefaultParagraphFont"/>
    <w:link w:val="ad"/>
    <w:qFormat/>
    <w:rsid w:val="0057419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Footnotereference">
    <w:name w:val="footnote reference"/>
    <w:qFormat/>
    <w:rsid w:val="00574198"/>
    <w:rPr>
      <w:vertAlign w:val="superscript"/>
    </w:rPr>
  </w:style>
  <w:style w:type="character" w:styleId="Style18" w:customStyle="1">
    <w:name w:val="Текст концевой сноски Знак"/>
    <w:basedOn w:val="DefaultParagraphFont"/>
    <w:link w:val="af0"/>
    <w:qFormat/>
    <w:rsid w:val="0057419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Endnotereference">
    <w:name w:val="endnote reference"/>
    <w:qFormat/>
    <w:rsid w:val="00574198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574198"/>
    <w:rPr/>
  </w:style>
  <w:style w:type="character" w:styleId="Style19" w:customStyle="1">
    <w:name w:val="Название Знак"/>
    <w:basedOn w:val="DefaultParagraphFont"/>
    <w:link w:val="af5"/>
    <w:qFormat/>
    <w:rsid w:val="00574198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Style20" w:customStyle="1">
    <w:name w:val="Гипертекстовая ссылка"/>
    <w:uiPriority w:val="99"/>
    <w:qFormat/>
    <w:rsid w:val="00574198"/>
    <w:rPr>
      <w:rFonts w:cs="Times New Roman"/>
      <w:color w:val="008000"/>
    </w:rPr>
  </w:style>
  <w:style w:type="character" w:styleId="ListLabel1">
    <w:name w:val="ListLabel 1"/>
    <w:qFormat/>
    <w:rPr>
      <w:b w:val="false"/>
      <w:i w:val="false"/>
      <w:u w:val="none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Style26" w:customStyle="1">
    <w:name w:val="Тема письма"/>
    <w:basedOn w:val="Normal"/>
    <w:qFormat/>
    <w:rsid w:val="00503972"/>
    <w:pPr>
      <w:widowControl/>
      <w:suppressAutoHyphens w:val="false"/>
    </w:pPr>
    <w:rPr>
      <w:sz w:val="28"/>
      <w:lang w:eastAsia="ru-RU"/>
    </w:rPr>
  </w:style>
  <w:style w:type="paragraph" w:styleId="ConsPlusNonformat" w:customStyle="1">
    <w:name w:val="ConsPlusNonformat"/>
    <w:uiPriority w:val="99"/>
    <w:qFormat/>
    <w:rsid w:val="0050397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Nonformat" w:customStyle="1">
    <w:name w:val="ConsNonformat"/>
    <w:qFormat/>
    <w:rsid w:val="0050397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57419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12" w:customStyle="1">
    <w:name w:val="Абзац списка1"/>
    <w:basedOn w:val="Normal"/>
    <w:qFormat/>
    <w:rsid w:val="00574198"/>
    <w:pPr>
      <w:widowControl/>
      <w:suppressAutoHyphens w:val="false"/>
      <w:ind w:left="720" w:firstLine="709"/>
      <w:jc w:val="both"/>
    </w:pPr>
    <w:rPr>
      <w:sz w:val="28"/>
      <w:lang w:eastAsia="ru-RU"/>
    </w:rPr>
  </w:style>
  <w:style w:type="paragraph" w:styleId="ConsPlusNormal" w:customStyle="1">
    <w:name w:val="ConsPlusNormal"/>
    <w:qFormat/>
    <w:rsid w:val="00574198"/>
    <w:pPr>
      <w:widowControl w:val="fals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paragraph" w:styleId="ConsPlusCell" w:customStyle="1">
    <w:name w:val="ConsPlusCell"/>
    <w:qFormat/>
    <w:rsid w:val="0057419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7">
    <w:name w:val="Header"/>
    <w:basedOn w:val="Normal"/>
    <w:link w:val="a5"/>
    <w:rsid w:val="00574198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7"/>
    <w:rsid w:val="00574198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qFormat/>
    <w:rsid w:val="00574198"/>
    <w:pPr/>
    <w:rPr>
      <w:rFonts w:ascii="Tahoma" w:hAnsi="Tahoma" w:cs="Tahoma"/>
      <w:sz w:val="16"/>
      <w:szCs w:val="16"/>
    </w:rPr>
  </w:style>
  <w:style w:type="paragraph" w:styleId="Font5" w:customStyle="1">
    <w:name w:val="font5"/>
    <w:basedOn w:val="Normal"/>
    <w:qFormat/>
    <w:rsid w:val="00574198"/>
    <w:pPr>
      <w:widowControl/>
      <w:suppressAutoHyphens w:val="false"/>
      <w:spacing w:beforeAutospacing="1" w:afterAutospacing="1"/>
    </w:pPr>
    <w:rPr>
      <w:b/>
      <w:bCs/>
      <w:sz w:val="26"/>
      <w:szCs w:val="26"/>
      <w:lang w:eastAsia="ru-RU"/>
    </w:rPr>
  </w:style>
  <w:style w:type="paragraph" w:styleId="Font6" w:customStyle="1">
    <w:name w:val="font6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65" w:customStyle="1">
    <w:name w:val="xl65"/>
    <w:basedOn w:val="Normal"/>
    <w:qFormat/>
    <w:rsid w:val="00574198"/>
    <w:pPr>
      <w:widowControl/>
      <w:suppressAutoHyphens w:val="false"/>
      <w:spacing w:beforeAutospacing="1" w:afterAutospacing="1"/>
    </w:pPr>
    <w:rPr>
      <w:sz w:val="22"/>
      <w:szCs w:val="22"/>
      <w:lang w:eastAsia="ru-RU"/>
    </w:rPr>
  </w:style>
  <w:style w:type="paragraph" w:styleId="Xl66" w:customStyle="1">
    <w:name w:val="xl66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67" w:customStyle="1">
    <w:name w:val="xl67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center"/>
    </w:pPr>
    <w:rPr>
      <w:sz w:val="26"/>
      <w:szCs w:val="26"/>
      <w:lang w:eastAsia="ru-RU"/>
    </w:rPr>
  </w:style>
  <w:style w:type="paragraph" w:styleId="Xl68" w:customStyle="1">
    <w:name w:val="xl68"/>
    <w:basedOn w:val="Normal"/>
    <w:qFormat/>
    <w:rsid w:val="00574198"/>
    <w:pPr>
      <w:widowControl/>
      <w:suppressAutoHyphens w:val="false"/>
      <w:spacing w:beforeAutospacing="1" w:afterAutospacing="1"/>
      <w:textAlignment w:val="center"/>
    </w:pPr>
    <w:rPr>
      <w:sz w:val="26"/>
      <w:szCs w:val="26"/>
      <w:lang w:eastAsia="ru-RU"/>
    </w:rPr>
  </w:style>
  <w:style w:type="paragraph" w:styleId="Xl69" w:customStyle="1">
    <w:name w:val="xl69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70" w:customStyle="1">
    <w:name w:val="xl70"/>
    <w:basedOn w:val="Normal"/>
    <w:qFormat/>
    <w:rsid w:val="00574198"/>
    <w:pPr>
      <w:widowControl/>
      <w:suppressAutoHyphens w:val="false"/>
      <w:spacing w:beforeAutospacing="1" w:afterAutospacing="1"/>
    </w:pPr>
    <w:rPr>
      <w:sz w:val="26"/>
      <w:szCs w:val="26"/>
      <w:lang w:eastAsia="ru-RU"/>
    </w:rPr>
  </w:style>
  <w:style w:type="paragraph" w:styleId="Xl71" w:customStyle="1">
    <w:name w:val="xl71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72" w:customStyle="1">
    <w:name w:val="xl72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73" w:customStyle="1">
    <w:name w:val="xl73"/>
    <w:basedOn w:val="Normal"/>
    <w:qFormat/>
    <w:rsid w:val="00574198"/>
    <w:pPr>
      <w:widowControl/>
      <w:suppressAutoHyphens w:val="false"/>
      <w:spacing w:beforeAutospacing="1" w:afterAutospacing="1"/>
      <w:jc w:val="right"/>
    </w:pPr>
    <w:rPr>
      <w:sz w:val="24"/>
      <w:szCs w:val="24"/>
      <w:lang w:eastAsia="ru-RU"/>
    </w:rPr>
  </w:style>
  <w:style w:type="paragraph" w:styleId="Xl74" w:customStyle="1">
    <w:name w:val="xl74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75" w:customStyle="1">
    <w:name w:val="xl75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76" w:customStyle="1">
    <w:name w:val="xl76"/>
    <w:basedOn w:val="Normal"/>
    <w:qFormat/>
    <w:rsid w:val="00574198"/>
    <w:pPr>
      <w:widowControl/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77" w:customStyle="1">
    <w:name w:val="xl77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78" w:customStyle="1">
    <w:name w:val="xl78"/>
    <w:basedOn w:val="Normal"/>
    <w:qFormat/>
    <w:rsid w:val="00574198"/>
    <w:pPr>
      <w:widowControl/>
      <w:suppressAutoHyphens w:val="false"/>
      <w:spacing w:beforeAutospacing="1" w:afterAutospacing="1"/>
      <w:textAlignment w:val="center"/>
    </w:pPr>
    <w:rPr>
      <w:sz w:val="24"/>
      <w:szCs w:val="24"/>
      <w:lang w:eastAsia="ru-RU"/>
    </w:rPr>
  </w:style>
  <w:style w:type="paragraph" w:styleId="Xl79" w:customStyle="1">
    <w:name w:val="xl79"/>
    <w:basedOn w:val="Normal"/>
    <w:qFormat/>
    <w:rsid w:val="00574198"/>
    <w:pPr>
      <w:widowControl/>
      <w:suppressAutoHyphens w:val="false"/>
      <w:spacing w:beforeAutospacing="1" w:afterAutospacing="1"/>
      <w:textAlignment w:val="center"/>
    </w:pPr>
    <w:rPr>
      <w:sz w:val="22"/>
      <w:szCs w:val="22"/>
      <w:lang w:eastAsia="ru-RU"/>
    </w:rPr>
  </w:style>
  <w:style w:type="paragraph" w:styleId="Xl80" w:customStyle="1">
    <w:name w:val="xl80"/>
    <w:basedOn w:val="Normal"/>
    <w:qFormat/>
    <w:rsid w:val="00574198"/>
    <w:pPr>
      <w:widowControl/>
      <w:suppressAutoHyphens w:val="false"/>
      <w:spacing w:beforeAutospacing="1" w:afterAutospacing="1"/>
    </w:pPr>
    <w:rPr>
      <w:sz w:val="26"/>
      <w:szCs w:val="26"/>
      <w:lang w:eastAsia="ru-RU"/>
    </w:rPr>
  </w:style>
  <w:style w:type="paragraph" w:styleId="Xl81" w:customStyle="1">
    <w:name w:val="xl81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2" w:customStyle="1">
    <w:name w:val="xl82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3" w:customStyle="1">
    <w:name w:val="xl83"/>
    <w:basedOn w:val="Normal"/>
    <w:qFormat/>
    <w:rsid w:val="00574198"/>
    <w:pPr>
      <w:widowControl/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4" w:customStyle="1">
    <w:name w:val="xl84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85" w:customStyle="1">
    <w:name w:val="xl85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86" w:customStyle="1">
    <w:name w:val="xl86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87" w:customStyle="1">
    <w:name w:val="xl87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8" w:customStyle="1">
    <w:name w:val="xl88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9" w:customStyle="1">
    <w:name w:val="xl89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0" w:customStyle="1">
    <w:name w:val="xl90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1" w:customStyle="1">
    <w:name w:val="xl91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2" w:customStyle="1">
    <w:name w:val="xl92"/>
    <w:basedOn w:val="Normal"/>
    <w:qFormat/>
    <w:rsid w:val="00574198"/>
    <w:pPr>
      <w:widowControl/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3" w:customStyle="1">
    <w:name w:val="xl93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4" w:customStyle="1">
    <w:name w:val="xl94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5" w:customStyle="1">
    <w:name w:val="xl95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6" w:customStyle="1">
    <w:name w:val="xl96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7" w:customStyle="1">
    <w:name w:val="xl97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8" w:customStyle="1">
    <w:name w:val="xl98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9" w:customStyle="1">
    <w:name w:val="xl99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0" w:customStyle="1">
    <w:name w:val="xl100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01" w:customStyle="1">
    <w:name w:val="xl101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02" w:customStyle="1">
    <w:name w:val="xl102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03" w:customStyle="1">
    <w:name w:val="xl103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4" w:customStyle="1">
    <w:name w:val="xl104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5" w:customStyle="1">
    <w:name w:val="xl105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6" w:customStyle="1">
    <w:name w:val="xl106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7" w:customStyle="1">
    <w:name w:val="xl107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8" w:customStyle="1">
    <w:name w:val="xl108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9" w:customStyle="1">
    <w:name w:val="xl109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10" w:customStyle="1">
    <w:name w:val="xl110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11" w:customStyle="1">
    <w:name w:val="xl111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12" w:customStyle="1">
    <w:name w:val="xl112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3" w:customStyle="1">
    <w:name w:val="xl113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4" w:customStyle="1">
    <w:name w:val="xl114"/>
    <w:basedOn w:val="Normal"/>
    <w:qFormat/>
    <w:rsid w:val="00574198"/>
    <w:pPr>
      <w:widowControl/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5" w:customStyle="1">
    <w:name w:val="xl115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6" w:customStyle="1">
    <w:name w:val="xl116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7" w:customStyle="1">
    <w:name w:val="xl117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8" w:customStyle="1">
    <w:name w:val="xl118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19" w:customStyle="1">
    <w:name w:val="xl119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20" w:customStyle="1">
    <w:name w:val="xl120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21" w:customStyle="1">
    <w:name w:val="xl121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22" w:customStyle="1">
    <w:name w:val="xl122"/>
    <w:basedOn w:val="Normal"/>
    <w:qFormat/>
    <w:rsid w:val="00574198"/>
    <w:pPr>
      <w:widowControl/>
      <w:suppressAutoHyphens w:val="false"/>
      <w:spacing w:beforeAutospacing="1" w:afterAutospacing="1"/>
      <w:jc w:val="center"/>
    </w:pPr>
    <w:rPr>
      <w:b/>
      <w:bCs/>
      <w:sz w:val="26"/>
      <w:szCs w:val="26"/>
      <w:lang w:eastAsia="ru-RU"/>
    </w:rPr>
  </w:style>
  <w:style w:type="paragraph" w:styleId="Xl123" w:customStyle="1">
    <w:name w:val="xl123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textAlignment w:val="center"/>
    </w:pPr>
    <w:rPr>
      <w:sz w:val="24"/>
      <w:szCs w:val="24"/>
      <w:lang w:eastAsia="ru-RU"/>
    </w:rPr>
  </w:style>
  <w:style w:type="paragraph" w:styleId="Xl124" w:customStyle="1">
    <w:name w:val="xl124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25" w:customStyle="1">
    <w:name w:val="xl125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textAlignment w:val="center"/>
    </w:pPr>
    <w:rPr>
      <w:sz w:val="24"/>
      <w:szCs w:val="24"/>
      <w:lang w:eastAsia="ru-RU"/>
    </w:rPr>
  </w:style>
  <w:style w:type="paragraph" w:styleId="Xl126" w:customStyle="1">
    <w:name w:val="xl126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27" w:customStyle="1">
    <w:name w:val="xl127"/>
    <w:basedOn w:val="Normal"/>
    <w:qFormat/>
    <w:rsid w:val="00574198"/>
    <w:pPr>
      <w:widowControl/>
      <w:pBdr>
        <w:lef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28" w:customStyle="1">
    <w:name w:val="xl128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29" w:customStyle="1">
    <w:name w:val="xl129"/>
    <w:basedOn w:val="Normal"/>
    <w:qFormat/>
    <w:rsid w:val="00574198"/>
    <w:pPr>
      <w:widowControl/>
      <w:pBdr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30" w:customStyle="1">
    <w:name w:val="xl130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31" w:customStyle="1">
    <w:name w:val="xl131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32" w:customStyle="1">
    <w:name w:val="xl132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33" w:customStyle="1">
    <w:name w:val="xl133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</w:pPr>
    <w:rPr>
      <w:sz w:val="26"/>
      <w:szCs w:val="26"/>
      <w:lang w:eastAsia="ru-RU"/>
    </w:rPr>
  </w:style>
  <w:style w:type="paragraph" w:styleId="Xl134" w:customStyle="1">
    <w:name w:val="xl134"/>
    <w:basedOn w:val="Normal"/>
    <w:qFormat/>
    <w:rsid w:val="00574198"/>
    <w:pPr>
      <w:widowControl/>
      <w:suppressAutoHyphens w:val="false"/>
      <w:spacing w:beforeAutospacing="1" w:afterAutospacing="1"/>
      <w:jc w:val="right"/>
    </w:pPr>
    <w:rPr>
      <w:sz w:val="26"/>
      <w:szCs w:val="26"/>
      <w:lang w:eastAsia="ru-RU"/>
    </w:rPr>
  </w:style>
  <w:style w:type="paragraph" w:styleId="Xl135" w:customStyle="1">
    <w:name w:val="xl135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136" w:customStyle="1">
    <w:name w:val="xl136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137" w:customStyle="1">
    <w:name w:val="xl137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138" w:customStyle="1">
    <w:name w:val="xl138"/>
    <w:basedOn w:val="Normal"/>
    <w:qFormat/>
    <w:rsid w:val="00574198"/>
    <w:pPr>
      <w:widowControl/>
      <w:pBdr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139" w:customStyle="1">
    <w:name w:val="xl139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</w:pPr>
    <w:rPr>
      <w:sz w:val="26"/>
      <w:szCs w:val="26"/>
      <w:lang w:eastAsia="ru-RU"/>
    </w:rPr>
  </w:style>
  <w:style w:type="paragraph" w:styleId="Xl140" w:customStyle="1">
    <w:name w:val="xl140"/>
    <w:basedOn w:val="Normal"/>
    <w:qFormat/>
    <w:rsid w:val="0057419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1" w:customStyle="1">
    <w:name w:val="xl141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2" w:customStyle="1">
    <w:name w:val="xl142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3" w:customStyle="1">
    <w:name w:val="xl143"/>
    <w:basedOn w:val="Normal"/>
    <w:qFormat/>
    <w:rsid w:val="00574198"/>
    <w:pPr>
      <w:widowControl/>
      <w:pBdr>
        <w:top w:val="single" w:sz="8" w:space="0" w:color="00000A"/>
        <w:lef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4" w:customStyle="1">
    <w:name w:val="xl144"/>
    <w:basedOn w:val="Normal"/>
    <w:qFormat/>
    <w:rsid w:val="00574198"/>
    <w:pPr>
      <w:widowControl/>
      <w:pBdr>
        <w:top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5" w:customStyle="1">
    <w:name w:val="xl145"/>
    <w:basedOn w:val="Normal"/>
    <w:qFormat/>
    <w:rsid w:val="00574198"/>
    <w:pPr>
      <w:widowControl/>
      <w:pBdr>
        <w:top w:val="single" w:sz="8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6" w:customStyle="1">
    <w:name w:val="xl146"/>
    <w:basedOn w:val="Normal"/>
    <w:qFormat/>
    <w:rsid w:val="00574198"/>
    <w:pPr>
      <w:widowControl/>
      <w:pBdr>
        <w:lef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7" w:customStyle="1">
    <w:name w:val="xl147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8" w:customStyle="1">
    <w:name w:val="xl148"/>
    <w:basedOn w:val="Normal"/>
    <w:qFormat/>
    <w:rsid w:val="00574198"/>
    <w:pPr>
      <w:widowControl/>
      <w:pBdr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9" w:customStyle="1">
    <w:name w:val="xl149"/>
    <w:basedOn w:val="Normal"/>
    <w:qFormat/>
    <w:rsid w:val="00574198"/>
    <w:pPr>
      <w:widowControl/>
      <w:pBdr>
        <w:left w:val="single" w:sz="8" w:space="0" w:color="00000A"/>
        <w:bottom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0" w:customStyle="1">
    <w:name w:val="xl150"/>
    <w:basedOn w:val="Normal"/>
    <w:qFormat/>
    <w:rsid w:val="00574198"/>
    <w:pPr>
      <w:widowControl/>
      <w:pBdr>
        <w:bottom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1" w:customStyle="1">
    <w:name w:val="xl151"/>
    <w:basedOn w:val="Normal"/>
    <w:qFormat/>
    <w:rsid w:val="00574198"/>
    <w:pPr>
      <w:widowControl/>
      <w:pBdr>
        <w:bottom w:val="single" w:sz="8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2" w:customStyle="1">
    <w:name w:val="xl152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53" w:customStyle="1">
    <w:name w:val="xl153"/>
    <w:basedOn w:val="Normal"/>
    <w:qFormat/>
    <w:rsid w:val="00574198"/>
    <w:pPr>
      <w:widowControl/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54" w:customStyle="1">
    <w:name w:val="xl154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55" w:customStyle="1">
    <w:name w:val="xl155"/>
    <w:basedOn w:val="Normal"/>
    <w:qFormat/>
    <w:rsid w:val="00574198"/>
    <w:pPr>
      <w:widowControl/>
      <w:pBdr>
        <w:top w:val="single" w:sz="4" w:space="0" w:color="00000A"/>
        <w:lef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6" w:customStyle="1">
    <w:name w:val="xl156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7" w:customStyle="1">
    <w:name w:val="xl157"/>
    <w:basedOn w:val="Normal"/>
    <w:qFormat/>
    <w:rsid w:val="00574198"/>
    <w:pPr>
      <w:widowControl/>
      <w:pBdr>
        <w:top w:val="single" w:sz="4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8" w:customStyle="1">
    <w:name w:val="xl158"/>
    <w:basedOn w:val="Normal"/>
    <w:qFormat/>
    <w:rsid w:val="00574198"/>
    <w:pPr>
      <w:widowControl/>
      <w:pBdr>
        <w:left w:val="single" w:sz="8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9" w:customStyle="1">
    <w:name w:val="xl159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0" w:customStyle="1">
    <w:name w:val="xl160"/>
    <w:basedOn w:val="Normal"/>
    <w:qFormat/>
    <w:rsid w:val="00574198"/>
    <w:pPr>
      <w:widowControl/>
      <w:pBdr>
        <w:bottom w:val="single" w:sz="4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1" w:customStyle="1">
    <w:name w:val="xl161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62" w:customStyle="1">
    <w:name w:val="xl162"/>
    <w:basedOn w:val="Normal"/>
    <w:qFormat/>
    <w:rsid w:val="00574198"/>
    <w:pPr>
      <w:widowControl/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63" w:customStyle="1">
    <w:name w:val="xl163"/>
    <w:basedOn w:val="Normal"/>
    <w:qFormat/>
    <w:rsid w:val="00574198"/>
    <w:pPr>
      <w:widowControl/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4" w:customStyle="1">
    <w:name w:val="xl164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5" w:customStyle="1">
    <w:name w:val="xl165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6" w:customStyle="1">
    <w:name w:val="xl166"/>
    <w:basedOn w:val="Normal"/>
    <w:qFormat/>
    <w:rsid w:val="00574198"/>
    <w:pPr>
      <w:widowControl/>
      <w:suppressAutoHyphens w:val="false"/>
      <w:spacing w:beforeAutospacing="1" w:afterAutospacing="1"/>
      <w:jc w:val="right"/>
      <w:textAlignment w:val="center"/>
    </w:pPr>
    <w:rPr>
      <w:sz w:val="24"/>
      <w:szCs w:val="24"/>
      <w:lang w:eastAsia="ru-RU"/>
    </w:rPr>
  </w:style>
  <w:style w:type="paragraph" w:styleId="Footnotetext">
    <w:name w:val="footnote text"/>
    <w:basedOn w:val="Normal"/>
    <w:link w:val="ae"/>
    <w:qFormat/>
    <w:rsid w:val="00574198"/>
    <w:pPr/>
    <w:rPr/>
  </w:style>
  <w:style w:type="paragraph" w:styleId="Endnotetext">
    <w:name w:val="endnote text"/>
    <w:basedOn w:val="Normal"/>
    <w:link w:val="af1"/>
    <w:qFormat/>
    <w:rsid w:val="00574198"/>
    <w:pPr/>
    <w:rPr/>
  </w:style>
  <w:style w:type="paragraph" w:styleId="NormalWeb">
    <w:name w:val="Normal (Web)"/>
    <w:basedOn w:val="Normal"/>
    <w:uiPriority w:val="99"/>
    <w:unhideWhenUsed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74198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741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1"/>
      <w:szCs w:val="24"/>
      <w:lang w:eastAsia="ru-RU" w:bidi="ru-RU" w:val="ru-RU"/>
    </w:rPr>
  </w:style>
  <w:style w:type="paragraph" w:styleId="Style29">
    <w:name w:val="Title"/>
    <w:basedOn w:val="Normal"/>
    <w:link w:val="af6"/>
    <w:qFormat/>
    <w:rsid w:val="00574198"/>
    <w:pPr>
      <w:widowControl/>
      <w:suppressAutoHyphens w:val="false"/>
      <w:spacing w:lineRule="auto" w:line="276"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oSpacing">
    <w:name w:val="No Spacing"/>
    <w:uiPriority w:val="1"/>
    <w:qFormat/>
    <w:rsid w:val="0057419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0"/>
      <w:szCs w:val="22"/>
      <w:lang w:val="ru-RU" w:eastAsia="en-US" w:bidi="ar-SA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574198"/>
  </w:style>
  <w:style w:type="numbering" w:styleId="2" w:customStyle="1">
    <w:name w:val="Нет списка2"/>
    <w:uiPriority w:val="99"/>
    <w:semiHidden/>
    <w:unhideWhenUsed/>
    <w:qFormat/>
    <w:rsid w:val="004c022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57419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574198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4c022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1"/>
    <w:basedOn w:val="a1"/>
    <w:uiPriority w:val="59"/>
    <w:rsid w:val="004c022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F13FF395786AACC5978E452F52321F75306AAA93F3CA4F4C22D009365W4s5I" TargetMode="External"/><Relationship Id="rId4" Type="http://schemas.openxmlformats.org/officeDocument/2006/relationships/hyperlink" Target="consultantplus://offline/ref=1F13FF395786AACC5978E452F52321F75306AAA93F3CA4F4C22D009365W4s5I" TargetMode="External"/><Relationship Id="rId5" Type="http://schemas.openxmlformats.org/officeDocument/2006/relationships/hyperlink" Target="http://www.bus.gov.ru/" TargetMode="External"/><Relationship Id="rId6" Type="http://schemas.openxmlformats.org/officeDocument/2006/relationships/hyperlink" Target="consultantplus://offline/ref=1F13FF395786AACC5978E452F52321F75306AAA93F3CA4F4C22D009365W4s5I" TargetMode="External"/><Relationship Id="rId7" Type="http://schemas.openxmlformats.org/officeDocument/2006/relationships/hyperlink" Target="consultantplus://offline/ref=1F13FF395786AACC5978E452F52321F75306AAA93F3CA4F4C22D009365W4s5I" TargetMode="External"/><Relationship Id="rId8" Type="http://schemas.openxmlformats.org/officeDocument/2006/relationships/hyperlink" Target="http://www.bus.gov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FB23-8F31-4FE6-8142-3269BB3F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LibreOffice/5.3.5.2$Linux_X86_64 LibreOffice_project/30m0$Build-2</Application>
  <Pages>11</Pages>
  <Words>2837</Words>
  <Characters>21576</Characters>
  <CharactersWithSpaces>25036</CharactersWithSpaces>
  <Paragraphs>479</Paragraphs>
  <Company>1111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2017-10-13T07:40:00Z</dcterms:created>
  <dc:creator>tarbeevatd</dc:creator>
  <dc:description/>
  <dc:language>ru-RU</dc:language>
  <cp:lastModifiedBy>Константин Анатольевич К.</cp:lastModifiedBy>
  <cp:lastPrinted>2017-10-27T00:18:00Z</cp:lastPrinted>
  <dcterms:modified xsi:type="dcterms:W3CDTF">2017-10-31T14:44:54Z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1111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