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 wp14:anchorId="5B2EDFD1" wp14:editId="304D471E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</w:t>
      </w:r>
      <w:r w:rsidRPr="007B7B3E">
        <w:rPr>
          <w:b/>
          <w:spacing w:val="-7"/>
          <w:w w:val="129"/>
          <w:sz w:val="32"/>
          <w:szCs w:val="32"/>
          <w:lang w:eastAsia="ar-SA"/>
        </w:rPr>
        <w:t>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795382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795382">
        <w:rPr>
          <w:b/>
          <w:spacing w:val="-7"/>
          <w:w w:val="129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Default="00AE0086" w:rsidP="006939A5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CC3EFF">
        <w:rPr>
          <w:sz w:val="24"/>
          <w:szCs w:val="24"/>
          <w:u w:val="single"/>
          <w:lang w:eastAsia="ar-SA"/>
        </w:rPr>
        <w:t>25</w:t>
      </w:r>
      <w:r w:rsidR="00804EE6">
        <w:rPr>
          <w:sz w:val="24"/>
          <w:szCs w:val="24"/>
          <w:lang w:eastAsia="ar-SA"/>
        </w:rPr>
        <w:t xml:space="preserve"> </w:t>
      </w:r>
      <w:r w:rsidRPr="00A728AA">
        <w:rPr>
          <w:sz w:val="24"/>
          <w:szCs w:val="24"/>
          <w:lang w:eastAsia="ar-SA"/>
        </w:rPr>
        <w:t>»</w:t>
      </w:r>
      <w:r w:rsidR="00804EE6">
        <w:rPr>
          <w:sz w:val="24"/>
          <w:szCs w:val="24"/>
          <w:lang w:eastAsia="ar-SA"/>
        </w:rPr>
        <w:t xml:space="preserve">  </w:t>
      </w:r>
      <w:r w:rsidR="00CC3EFF">
        <w:rPr>
          <w:sz w:val="24"/>
          <w:szCs w:val="24"/>
          <w:u w:val="single"/>
          <w:lang w:eastAsia="ar-SA"/>
        </w:rPr>
        <w:t>ноября</w:t>
      </w:r>
      <w:r w:rsidRPr="00A728AA">
        <w:rPr>
          <w:sz w:val="24"/>
          <w:szCs w:val="24"/>
          <w:lang w:eastAsia="ar-SA"/>
        </w:rPr>
        <w:t xml:space="preserve"> 20</w:t>
      </w:r>
      <w:r w:rsidR="00CC3EFF">
        <w:rPr>
          <w:sz w:val="24"/>
          <w:szCs w:val="24"/>
          <w:u w:val="single"/>
          <w:lang w:eastAsia="ar-SA"/>
        </w:rPr>
        <w:t xml:space="preserve"> 19 </w:t>
      </w:r>
      <w:r w:rsidRPr="00A728AA">
        <w:rPr>
          <w:sz w:val="24"/>
          <w:szCs w:val="24"/>
          <w:lang w:eastAsia="ar-SA"/>
        </w:rPr>
        <w:t>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</w:t>
      </w:r>
      <w:r w:rsidR="00CC3EFF"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 xml:space="preserve">            </w:t>
      </w:r>
      <w:r w:rsidR="00CC3EFF">
        <w:rPr>
          <w:sz w:val="24"/>
          <w:szCs w:val="24"/>
          <w:lang w:eastAsia="ar-SA"/>
        </w:rPr>
        <w:t xml:space="preserve">       </w:t>
      </w:r>
      <w:r w:rsidR="00804EE6">
        <w:rPr>
          <w:sz w:val="24"/>
          <w:szCs w:val="24"/>
          <w:lang w:eastAsia="ar-SA"/>
        </w:rPr>
        <w:t>№</w:t>
      </w:r>
      <w:r w:rsidR="00CC3EFF">
        <w:rPr>
          <w:sz w:val="24"/>
          <w:szCs w:val="24"/>
          <w:lang w:eastAsia="ar-SA"/>
        </w:rPr>
        <w:t xml:space="preserve"> </w:t>
      </w:r>
      <w:r w:rsidR="00CC3EFF" w:rsidRPr="00CC3EFF">
        <w:rPr>
          <w:sz w:val="24"/>
          <w:szCs w:val="24"/>
          <w:u w:val="single"/>
          <w:lang w:eastAsia="ar-SA"/>
        </w:rPr>
        <w:t>130</w:t>
      </w:r>
    </w:p>
    <w:p w:rsidR="001774BA" w:rsidRPr="002368DC" w:rsidRDefault="001774BA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808EE" w:rsidRDefault="00F50E86" w:rsidP="00166CD2">
      <w:pPr>
        <w:shd w:val="clear" w:color="auto" w:fill="FFFFFF"/>
        <w:jc w:val="both"/>
      </w:pPr>
      <w:r>
        <w:t xml:space="preserve">Об утверждении </w:t>
      </w:r>
      <w:r w:rsidR="004B1C3D">
        <w:t>План</w:t>
      </w:r>
      <w:r>
        <w:t>а</w:t>
      </w:r>
      <w:r w:rsidR="004808EE">
        <w:t xml:space="preserve"> проведения контрольных мероприятий Комитетом </w:t>
      </w:r>
      <w:r w:rsidR="004808EE" w:rsidRPr="003150BD">
        <w:t>по муниципальному финансовому контролю</w:t>
      </w:r>
      <w:r w:rsidR="004808EE">
        <w:t xml:space="preserve"> администрации Иркутского районного муниципального образования</w:t>
      </w:r>
      <w:r w:rsidR="004808EE" w:rsidRPr="003150BD">
        <w:t xml:space="preserve"> в сфере </w:t>
      </w:r>
      <w:r w:rsidR="004808EE">
        <w:t xml:space="preserve">бюджетных правоотношений </w:t>
      </w:r>
      <w:r w:rsidR="004808EE" w:rsidRPr="003150BD">
        <w:t xml:space="preserve">на </w:t>
      </w:r>
      <w:r w:rsidR="00A1734B" w:rsidRPr="00E94E87">
        <w:rPr>
          <w:spacing w:val="-1"/>
        </w:rPr>
        <w:t>I</w:t>
      </w:r>
      <w:r w:rsidR="004808EE" w:rsidRPr="003150BD">
        <w:t xml:space="preserve"> полугодие 20</w:t>
      </w:r>
      <w:r w:rsidR="00AE0086">
        <w:t>20</w:t>
      </w:r>
      <w:r w:rsidR="009D16F7">
        <w:t xml:space="preserve"> года</w:t>
      </w:r>
      <w:r w:rsidR="004808EE" w:rsidRPr="003150BD">
        <w:t xml:space="preserve"> </w:t>
      </w:r>
      <w:r w:rsidR="00BB297D">
        <w:t xml:space="preserve">и </w:t>
      </w:r>
      <w:r w:rsidR="00BB297D" w:rsidRPr="00950E70">
        <w:rPr>
          <w:spacing w:val="-1"/>
        </w:rPr>
        <w:t>План</w:t>
      </w:r>
      <w:r w:rsidR="00B16DA8">
        <w:rPr>
          <w:spacing w:val="-1"/>
        </w:rPr>
        <w:t>а</w:t>
      </w:r>
      <w:r w:rsidR="00BB297D" w:rsidRPr="00950E70">
        <w:rPr>
          <w:spacing w:val="-1"/>
        </w:rPr>
        <w:t xml:space="preserve"> внутреннего финансового аудита </w:t>
      </w:r>
      <w:r w:rsidR="00BB297D" w:rsidRPr="00E94E87">
        <w:rPr>
          <w:spacing w:val="-1"/>
        </w:rPr>
        <w:t>на I</w:t>
      </w:r>
      <w:r w:rsidR="00AE0086">
        <w:rPr>
          <w:spacing w:val="-1"/>
        </w:rPr>
        <w:t xml:space="preserve"> полугодие 2020</w:t>
      </w:r>
      <w:r w:rsidR="00BB297D" w:rsidRPr="00E94E87">
        <w:rPr>
          <w:spacing w:val="-1"/>
        </w:rPr>
        <w:t xml:space="preserve"> года</w:t>
      </w:r>
    </w:p>
    <w:p w:rsidR="002926A3" w:rsidRPr="00836A68" w:rsidRDefault="002926A3" w:rsidP="00B77DA7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2926A3" w:rsidRPr="00836A68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808EE" w:rsidRPr="00167B8C" w:rsidRDefault="004808EE" w:rsidP="004808EE">
      <w:pPr>
        <w:pStyle w:val="a6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7D2659">
        <w:rPr>
          <w:rFonts w:ascii="Times New Roman" w:hAnsi="Times New Roman"/>
          <w:spacing w:val="-1"/>
          <w:sz w:val="28"/>
          <w:szCs w:val="28"/>
        </w:rPr>
        <w:t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</w:t>
      </w:r>
      <w:r>
        <w:rPr>
          <w:rFonts w:ascii="Times New Roman" w:hAnsi="Times New Roman"/>
          <w:spacing w:val="-1"/>
          <w:sz w:val="28"/>
          <w:szCs w:val="28"/>
        </w:rPr>
        <w:t>тношения, руководствуясь ст. 269</w:t>
      </w:r>
      <w:r w:rsidRPr="007D2659">
        <w:rPr>
          <w:rFonts w:ascii="Times New Roman" w:hAnsi="Times New Roman"/>
          <w:spacing w:val="-1"/>
          <w:sz w:val="28"/>
          <w:szCs w:val="28"/>
        </w:rPr>
        <w:t xml:space="preserve">.2 Бюджетного кодекса Российской Федерации, разделом </w:t>
      </w:r>
      <w:r w:rsidRPr="007D2659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Pr="007D265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Порядка осуществления Комитетом по муниципальному финансовому контролю администрации Иркутского районного муниципального образования полномочий по внутреннему муниципальному финансовому контролю в сфере бюджетных правоотношений</w:t>
      </w:r>
      <w:r w:rsidRPr="007D2659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утвержденного</w:t>
      </w:r>
      <w:r w:rsidRPr="007D265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7D2659">
        <w:rPr>
          <w:rFonts w:ascii="Times New Roman" w:hAnsi="Times New Roman"/>
          <w:spacing w:val="-1"/>
          <w:sz w:val="28"/>
          <w:szCs w:val="28"/>
        </w:rPr>
        <w:t xml:space="preserve">остановлением администрации Иркутского районного муниципального образования </w:t>
      </w:r>
      <w:r w:rsidRPr="00A24E8B">
        <w:rPr>
          <w:rFonts w:ascii="Times New Roman" w:hAnsi="Times New Roman"/>
          <w:spacing w:val="-1"/>
          <w:sz w:val="28"/>
          <w:szCs w:val="28"/>
        </w:rPr>
        <w:t xml:space="preserve">от 30.03.2016 № 101, </w:t>
      </w:r>
      <w:r>
        <w:rPr>
          <w:rFonts w:ascii="Times New Roman" w:hAnsi="Times New Roman"/>
          <w:spacing w:val="-1"/>
          <w:sz w:val="28"/>
          <w:szCs w:val="28"/>
        </w:rPr>
        <w:t xml:space="preserve">разделом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 w:rsidRPr="00133E1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Стандарта осуществления внутреннего муниципального финансового контроля в сфере бюджетных правоотношений «Организация и проведение контрольных мероприятий», утвержденного  постановлением администрации Иркутского районного муниципального образования от 16.05.2017 № 141, разделом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Pr="005C740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Порядка осуществления Комитетом по муниципальному финансовому контролю администрации Иркутского районного муниципального образования внутреннего финансового аудита, утвержденного распоряжением администрации Иркутского районного муниципального образования от 25.10.2017 № 113, </w:t>
      </w:r>
      <w:r w:rsidRPr="00A24E8B">
        <w:rPr>
          <w:rFonts w:ascii="Times New Roman" w:hAnsi="Times New Roman"/>
          <w:spacing w:val="-1"/>
          <w:sz w:val="28"/>
          <w:szCs w:val="28"/>
        </w:rPr>
        <w:t>ст</w:t>
      </w:r>
      <w:r w:rsidRPr="007D2659">
        <w:rPr>
          <w:rFonts w:ascii="Times New Roman" w:hAnsi="Times New Roman"/>
          <w:spacing w:val="-1"/>
          <w:sz w:val="28"/>
          <w:szCs w:val="28"/>
        </w:rPr>
        <w:t>. ст. 39, 45, 54 Устава Иркутского районного муниципального образования:</w:t>
      </w:r>
    </w:p>
    <w:p w:rsidR="00A1734B" w:rsidRPr="00950E70" w:rsidRDefault="00A1734B" w:rsidP="00A1734B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950E70">
        <w:rPr>
          <w:rFonts w:ascii="Times New Roman" w:hAnsi="Times New Roman"/>
          <w:spacing w:val="-1"/>
          <w:sz w:val="28"/>
          <w:szCs w:val="28"/>
        </w:rPr>
        <w:t xml:space="preserve">Утвердить План проведения контрольных мероприятий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 w:rsidRPr="00950E70">
        <w:rPr>
          <w:rFonts w:ascii="Times New Roman" w:hAnsi="Times New Roman"/>
          <w:spacing w:val="-1"/>
          <w:sz w:val="28"/>
          <w:szCs w:val="28"/>
        </w:rPr>
        <w:t xml:space="preserve">омитетом по муниципальному финансовому контролю администрации Иркутского районного муниципального образования в сфере бюджетных правоотношений </w:t>
      </w:r>
      <w:r w:rsidRPr="00E94E87">
        <w:rPr>
          <w:rFonts w:ascii="Times New Roman" w:hAnsi="Times New Roman"/>
          <w:spacing w:val="-1"/>
          <w:sz w:val="28"/>
          <w:szCs w:val="28"/>
        </w:rPr>
        <w:t>на I</w:t>
      </w:r>
      <w:r w:rsidR="00AE0086">
        <w:rPr>
          <w:rFonts w:ascii="Times New Roman" w:hAnsi="Times New Roman"/>
          <w:spacing w:val="-1"/>
          <w:sz w:val="28"/>
          <w:szCs w:val="28"/>
        </w:rPr>
        <w:t xml:space="preserve"> полугодие 2020</w:t>
      </w:r>
      <w:r w:rsidRPr="00E94E87">
        <w:rPr>
          <w:rFonts w:ascii="Times New Roman" w:hAnsi="Times New Roman"/>
          <w:spacing w:val="-1"/>
          <w:sz w:val="28"/>
          <w:szCs w:val="28"/>
        </w:rPr>
        <w:t xml:space="preserve"> года</w:t>
      </w:r>
      <w:r>
        <w:rPr>
          <w:rFonts w:ascii="Times New Roman" w:hAnsi="Times New Roman"/>
          <w:spacing w:val="-1"/>
          <w:sz w:val="28"/>
          <w:szCs w:val="28"/>
        </w:rPr>
        <w:t xml:space="preserve"> (далее – План ВМФК)</w:t>
      </w:r>
      <w:r w:rsidRPr="00E94E87">
        <w:rPr>
          <w:rFonts w:ascii="Times New Roman" w:hAnsi="Times New Roman"/>
          <w:spacing w:val="-1"/>
          <w:sz w:val="28"/>
          <w:szCs w:val="28"/>
        </w:rPr>
        <w:t xml:space="preserve"> (приложение 1)</w:t>
      </w:r>
      <w:r w:rsidRPr="00950E70">
        <w:rPr>
          <w:rFonts w:ascii="Times New Roman" w:hAnsi="Times New Roman"/>
          <w:spacing w:val="-1"/>
          <w:sz w:val="28"/>
          <w:szCs w:val="28"/>
        </w:rPr>
        <w:t>.</w:t>
      </w:r>
    </w:p>
    <w:p w:rsidR="00836A68" w:rsidRDefault="00A1734B" w:rsidP="00A1734B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836A68">
        <w:rPr>
          <w:rFonts w:ascii="Times New Roman" w:hAnsi="Times New Roman"/>
          <w:spacing w:val="-1"/>
          <w:sz w:val="28"/>
          <w:szCs w:val="28"/>
        </w:rPr>
        <w:t>Утвердить План внутреннего финансового аудита на I</w:t>
      </w:r>
      <w:r w:rsidR="00AE0086">
        <w:rPr>
          <w:rFonts w:ascii="Times New Roman" w:hAnsi="Times New Roman"/>
          <w:spacing w:val="-1"/>
          <w:sz w:val="28"/>
          <w:szCs w:val="28"/>
        </w:rPr>
        <w:t xml:space="preserve"> полугодие 2020</w:t>
      </w:r>
      <w:r w:rsidRPr="00836A68">
        <w:rPr>
          <w:rFonts w:ascii="Times New Roman" w:hAnsi="Times New Roman"/>
          <w:spacing w:val="-1"/>
          <w:sz w:val="28"/>
          <w:szCs w:val="28"/>
        </w:rPr>
        <w:t xml:space="preserve"> года (далее – План ВФА) (приложение 2).</w:t>
      </w:r>
    </w:p>
    <w:p w:rsidR="00836A68" w:rsidRDefault="00836A68" w:rsidP="00836A68">
      <w:pPr>
        <w:shd w:val="clear" w:color="auto" w:fill="FFFFFF"/>
        <w:tabs>
          <w:tab w:val="left" w:pos="851"/>
          <w:tab w:val="left" w:pos="1276"/>
        </w:tabs>
        <w:jc w:val="both"/>
        <w:rPr>
          <w:spacing w:val="-1"/>
        </w:rPr>
      </w:pPr>
    </w:p>
    <w:p w:rsidR="00836A68" w:rsidRDefault="00836A68" w:rsidP="00836A68">
      <w:pPr>
        <w:shd w:val="clear" w:color="auto" w:fill="FFFFFF"/>
        <w:tabs>
          <w:tab w:val="left" w:pos="851"/>
          <w:tab w:val="left" w:pos="1276"/>
        </w:tabs>
        <w:jc w:val="both"/>
        <w:rPr>
          <w:spacing w:val="-1"/>
        </w:rPr>
      </w:pPr>
    </w:p>
    <w:p w:rsidR="00836A68" w:rsidRDefault="00836A68" w:rsidP="00836A68">
      <w:pPr>
        <w:shd w:val="clear" w:color="auto" w:fill="FFFFFF"/>
        <w:tabs>
          <w:tab w:val="left" w:pos="851"/>
          <w:tab w:val="left" w:pos="1276"/>
        </w:tabs>
        <w:jc w:val="both"/>
        <w:rPr>
          <w:spacing w:val="-1"/>
        </w:rPr>
      </w:pPr>
    </w:p>
    <w:p w:rsidR="00836A68" w:rsidRPr="00836A68" w:rsidRDefault="00836A68" w:rsidP="00836A68">
      <w:pPr>
        <w:shd w:val="clear" w:color="auto" w:fill="FFFFFF"/>
        <w:tabs>
          <w:tab w:val="left" w:pos="851"/>
          <w:tab w:val="left" w:pos="1276"/>
        </w:tabs>
        <w:jc w:val="both"/>
        <w:rPr>
          <w:spacing w:val="-1"/>
        </w:rPr>
      </w:pPr>
    </w:p>
    <w:p w:rsidR="00A1734B" w:rsidRPr="00836A68" w:rsidRDefault="00A1734B" w:rsidP="00A1734B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836A68">
        <w:rPr>
          <w:rFonts w:ascii="Times New Roman" w:hAnsi="Times New Roman"/>
          <w:spacing w:val="-1"/>
          <w:sz w:val="28"/>
          <w:szCs w:val="28"/>
        </w:rPr>
        <w:t>Комитету по муниципальному финансовому контролю администрации Иркутского районного муниципального образования обеспечить выполнение в установленном порядке контрольных мероприятий.</w:t>
      </w:r>
    </w:p>
    <w:p w:rsidR="004808EE" w:rsidRPr="00166CD2" w:rsidRDefault="004808EE" w:rsidP="00A1734B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166CD2">
        <w:rPr>
          <w:rFonts w:ascii="Times New Roman" w:hAnsi="Times New Roman"/>
          <w:spacing w:val="-1"/>
          <w:sz w:val="28"/>
          <w:szCs w:val="28"/>
        </w:rPr>
        <w:t xml:space="preserve">Отделу по информационной политике организационно-контрольного управления администрации Иркутского районного муниципального обеспечить размещение </w:t>
      </w:r>
      <w:r w:rsidR="00F565C5" w:rsidRPr="004F74D4">
        <w:rPr>
          <w:rFonts w:ascii="Times New Roman" w:hAnsi="Times New Roman"/>
          <w:spacing w:val="-1"/>
          <w:sz w:val="28"/>
          <w:szCs w:val="28"/>
        </w:rPr>
        <w:t xml:space="preserve">Плана проведения контрольных мероприятий Комитетом по муниципальному финансовому контролю администрации Иркутского районного муниципального образования в сфере бюджетных правоотношений на </w:t>
      </w:r>
      <w:r w:rsidR="00A1734B" w:rsidRPr="00A1734B">
        <w:rPr>
          <w:rFonts w:ascii="Times New Roman" w:hAnsi="Times New Roman"/>
          <w:spacing w:val="-1"/>
          <w:sz w:val="28"/>
          <w:szCs w:val="28"/>
        </w:rPr>
        <w:t>I</w:t>
      </w:r>
      <w:r w:rsidR="00F565C5" w:rsidRPr="004F74D4">
        <w:rPr>
          <w:rFonts w:ascii="Times New Roman" w:hAnsi="Times New Roman"/>
          <w:spacing w:val="-1"/>
          <w:sz w:val="28"/>
          <w:szCs w:val="28"/>
        </w:rPr>
        <w:t xml:space="preserve"> полугод</w:t>
      </w:r>
      <w:r w:rsidR="00AE0086">
        <w:rPr>
          <w:rFonts w:ascii="Times New Roman" w:hAnsi="Times New Roman"/>
          <w:spacing w:val="-1"/>
          <w:sz w:val="28"/>
          <w:szCs w:val="28"/>
        </w:rPr>
        <w:t>ие 2020</w:t>
      </w:r>
      <w:r w:rsidR="00F565C5" w:rsidRPr="004F74D4">
        <w:rPr>
          <w:rFonts w:ascii="Times New Roman" w:hAnsi="Times New Roman"/>
          <w:spacing w:val="-1"/>
          <w:sz w:val="28"/>
          <w:szCs w:val="28"/>
        </w:rPr>
        <w:t xml:space="preserve"> года </w:t>
      </w:r>
      <w:r w:rsidR="00F565C5" w:rsidRPr="00A1734B"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F565C5" w:rsidRPr="004F74D4">
        <w:rPr>
          <w:rFonts w:ascii="Times New Roman" w:hAnsi="Times New Roman"/>
          <w:spacing w:val="-1"/>
          <w:sz w:val="28"/>
          <w:szCs w:val="28"/>
        </w:rPr>
        <w:t xml:space="preserve">Плана внутреннего финансового аудита на </w:t>
      </w:r>
      <w:r w:rsidR="00A1734B" w:rsidRPr="00A1734B">
        <w:rPr>
          <w:rFonts w:ascii="Times New Roman" w:hAnsi="Times New Roman"/>
          <w:spacing w:val="-1"/>
          <w:sz w:val="28"/>
          <w:szCs w:val="28"/>
        </w:rPr>
        <w:t>I</w:t>
      </w:r>
      <w:r w:rsidR="00AE0086">
        <w:rPr>
          <w:rFonts w:ascii="Times New Roman" w:hAnsi="Times New Roman"/>
          <w:spacing w:val="-1"/>
          <w:sz w:val="28"/>
          <w:szCs w:val="28"/>
        </w:rPr>
        <w:t xml:space="preserve"> полугодие 2020</w:t>
      </w:r>
      <w:r w:rsidR="00F565C5" w:rsidRPr="004F74D4">
        <w:rPr>
          <w:rFonts w:ascii="Times New Roman" w:hAnsi="Times New Roman"/>
          <w:spacing w:val="-1"/>
          <w:sz w:val="28"/>
          <w:szCs w:val="28"/>
        </w:rPr>
        <w:t xml:space="preserve"> года</w:t>
      </w:r>
      <w:r w:rsidRPr="00166CD2">
        <w:rPr>
          <w:rFonts w:ascii="Times New Roman" w:hAnsi="Times New Roman"/>
          <w:spacing w:val="-1"/>
          <w:sz w:val="28"/>
          <w:szCs w:val="28"/>
        </w:rPr>
        <w:t xml:space="preserve"> на официальном сайте Иркутского районного муниципального образования в информационно-телекоммуникационной сети «Интернет» по адресу: www.irkraion</w:t>
      </w:r>
      <w:proofErr w:type="gramEnd"/>
      <w:r w:rsidRPr="00166CD2">
        <w:rPr>
          <w:rFonts w:ascii="Times New Roman" w:hAnsi="Times New Roman"/>
          <w:spacing w:val="-1"/>
          <w:sz w:val="28"/>
          <w:szCs w:val="28"/>
        </w:rPr>
        <w:t>.ru.</w:t>
      </w:r>
    </w:p>
    <w:p w:rsidR="004808EE" w:rsidRPr="004808EE" w:rsidRDefault="004808EE" w:rsidP="00A1734B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4808EE">
        <w:rPr>
          <w:rFonts w:ascii="Times New Roman" w:hAnsi="Times New Roman"/>
          <w:spacing w:val="-1"/>
          <w:sz w:val="28"/>
          <w:szCs w:val="28"/>
        </w:rPr>
        <w:t>Опубликовать настоящее распоряжение в газете «Ангарские огни».</w:t>
      </w:r>
    </w:p>
    <w:p w:rsidR="004808EE" w:rsidRPr="004808EE" w:rsidRDefault="004808EE" w:rsidP="00A1734B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4808EE">
        <w:rPr>
          <w:rFonts w:ascii="Times New Roman" w:hAnsi="Times New Roman"/>
          <w:spacing w:val="-1"/>
          <w:sz w:val="28"/>
          <w:szCs w:val="28"/>
        </w:rPr>
        <w:t>Контроль за исполнением настоящего распоряжения возложить на председателя Комитета по муниципальному финансовому контролю администрации Иркутского районного муниципального образования.</w:t>
      </w:r>
    </w:p>
    <w:p w:rsidR="006939A5" w:rsidRDefault="006939A5" w:rsidP="006939A5">
      <w:pPr>
        <w:shd w:val="clear" w:color="auto" w:fill="FFFFFF"/>
        <w:suppressAutoHyphens/>
        <w:autoSpaceDN/>
        <w:adjustRightInd/>
        <w:ind w:left="709" w:right="709"/>
        <w:jc w:val="both"/>
        <w:rPr>
          <w:lang w:eastAsia="ar-SA"/>
        </w:rPr>
      </w:pPr>
    </w:p>
    <w:p w:rsidR="00B77DA7" w:rsidRPr="00A728AA" w:rsidRDefault="00B77DA7" w:rsidP="006939A5">
      <w:pPr>
        <w:shd w:val="clear" w:color="auto" w:fill="FFFFFF"/>
        <w:suppressAutoHyphens/>
        <w:autoSpaceDN/>
        <w:adjustRightInd/>
        <w:ind w:left="709" w:right="709"/>
        <w:jc w:val="both"/>
        <w:rPr>
          <w:lang w:eastAsia="ar-SA"/>
        </w:rPr>
      </w:pPr>
    </w:p>
    <w:p w:rsidR="00A67086" w:rsidRPr="00A728AA" w:rsidRDefault="00D541D1" w:rsidP="00A67086">
      <w:pPr>
        <w:rPr>
          <w:lang w:eastAsia="ar-SA"/>
        </w:rPr>
      </w:pPr>
      <w:r>
        <w:t>Мэр</w:t>
      </w:r>
      <w:r w:rsidR="00A67086">
        <w:t xml:space="preserve"> района  </w:t>
      </w:r>
      <w:r>
        <w:tab/>
      </w:r>
      <w:r>
        <w:tab/>
      </w:r>
      <w:r>
        <w:tab/>
      </w:r>
      <w:r>
        <w:tab/>
      </w:r>
      <w:r>
        <w:tab/>
      </w:r>
      <w:r w:rsidR="00A67086">
        <w:t xml:space="preserve">               </w:t>
      </w:r>
      <w:r>
        <w:t xml:space="preserve"> </w:t>
      </w:r>
      <w:r w:rsidR="00A67086">
        <w:t xml:space="preserve">                             </w:t>
      </w:r>
      <w:proofErr w:type="spellStart"/>
      <w:r>
        <w:t>Л.П.Фролов</w:t>
      </w:r>
      <w:proofErr w:type="spellEnd"/>
    </w:p>
    <w:p w:rsidR="00E35C23" w:rsidRDefault="00E35C23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C3F88" w:rsidRDefault="006C3F8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35C23" w:rsidRDefault="00E35C23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  <w:sectPr w:rsidR="00E35C23" w:rsidSect="00D541D1">
          <w:pgSz w:w="11906" w:h="16838"/>
          <w:pgMar w:top="284" w:right="566" w:bottom="1134" w:left="1701" w:header="709" w:footer="709" w:gutter="0"/>
          <w:cols w:space="708"/>
          <w:docGrid w:linePitch="360"/>
        </w:sectPr>
      </w:pPr>
    </w:p>
    <w:p w:rsidR="006C3F88" w:rsidRPr="007E2BCE" w:rsidRDefault="006C3F88" w:rsidP="006C3F88">
      <w:pPr>
        <w:pStyle w:val="ConsPlusNormal"/>
        <w:widowControl/>
        <w:ind w:left="4944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C3F88" w:rsidRDefault="006C3F88" w:rsidP="006C3F88">
      <w:pPr>
        <w:pStyle w:val="ConsPlusNormal"/>
        <w:widowControl/>
        <w:ind w:left="4944" w:firstLine="5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C3F88" w:rsidRPr="007E2BCE" w:rsidRDefault="006C3F88" w:rsidP="006C3F88">
      <w:pPr>
        <w:pStyle w:val="ConsPlusNormal"/>
        <w:widowControl/>
        <w:ind w:left="4944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2B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C3F88" w:rsidRPr="007E2BCE" w:rsidRDefault="006C3F88" w:rsidP="006C3F88">
      <w:pPr>
        <w:pStyle w:val="ConsPlusNormal"/>
        <w:ind w:left="4944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6C3F88" w:rsidRPr="007E2BCE" w:rsidRDefault="006C3F88" w:rsidP="006C3F88">
      <w:pPr>
        <w:pStyle w:val="ConsPlusNormal"/>
        <w:ind w:left="4944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3F88" w:rsidRPr="006C3F88" w:rsidRDefault="006C3F88" w:rsidP="006C3F88">
      <w:pPr>
        <w:pStyle w:val="ConsPlusNormal"/>
        <w:ind w:left="4944" w:firstLine="5546"/>
        <w:rPr>
          <w:rFonts w:ascii="Times New Roman" w:hAnsi="Times New Roman" w:cs="Times New Roman"/>
          <w:sz w:val="28"/>
          <w:szCs w:val="28"/>
          <w:u w:val="single"/>
        </w:rPr>
      </w:pPr>
      <w:r w:rsidRPr="007E2BCE">
        <w:rPr>
          <w:rFonts w:ascii="Times New Roman" w:hAnsi="Times New Roman" w:cs="Times New Roman"/>
          <w:sz w:val="28"/>
          <w:szCs w:val="28"/>
        </w:rPr>
        <w:t xml:space="preserve">от </w:t>
      </w:r>
      <w:r w:rsidRPr="006C3F88">
        <w:rPr>
          <w:rFonts w:ascii="Times New Roman" w:hAnsi="Times New Roman" w:cs="Times New Roman"/>
          <w:sz w:val="28"/>
          <w:szCs w:val="28"/>
          <w:u w:val="single"/>
        </w:rPr>
        <w:t>25.11.2019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BCE">
        <w:rPr>
          <w:rFonts w:ascii="Times New Roman" w:hAnsi="Times New Roman" w:cs="Times New Roman"/>
          <w:sz w:val="28"/>
          <w:szCs w:val="28"/>
        </w:rPr>
        <w:t xml:space="preserve">№ </w:t>
      </w:r>
      <w:r w:rsidRPr="006C3F88">
        <w:rPr>
          <w:rFonts w:ascii="Times New Roman" w:hAnsi="Times New Roman" w:cs="Times New Roman"/>
          <w:sz w:val="28"/>
          <w:szCs w:val="28"/>
          <w:u w:val="single"/>
        </w:rPr>
        <w:t>130</w:t>
      </w:r>
    </w:p>
    <w:p w:rsidR="006C3F88" w:rsidRPr="007E2BCE" w:rsidRDefault="006C3F88" w:rsidP="006C3F88">
      <w:pPr>
        <w:pStyle w:val="ConsPlusNormal"/>
        <w:widowControl/>
        <w:ind w:left="4944" w:firstLine="5546"/>
        <w:rPr>
          <w:rFonts w:ascii="Times New Roman" w:hAnsi="Times New Roman" w:cs="Times New Roman"/>
          <w:sz w:val="28"/>
          <w:szCs w:val="28"/>
        </w:rPr>
      </w:pPr>
    </w:p>
    <w:p w:rsidR="006C3F88" w:rsidRPr="00FB30B8" w:rsidRDefault="006C3F88" w:rsidP="006C3F88">
      <w:pPr>
        <w:pStyle w:val="a7"/>
        <w:ind w:firstLine="5546"/>
        <w:rPr>
          <w:rFonts w:ascii="Times New Roman" w:hAnsi="Times New Roman"/>
          <w:sz w:val="28"/>
          <w:szCs w:val="28"/>
        </w:rPr>
      </w:pPr>
    </w:p>
    <w:p w:rsidR="006C3F88" w:rsidRDefault="006C3F88" w:rsidP="006C3F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B023C">
        <w:rPr>
          <w:rFonts w:ascii="Times New Roman" w:hAnsi="Times New Roman"/>
          <w:b/>
          <w:sz w:val="28"/>
          <w:szCs w:val="28"/>
        </w:rPr>
        <w:t>ПЛАН ПРОВЕДЕНИЯ КОНТРОЛЬНЫХ МЕРОПРИЯТИЙ</w:t>
      </w:r>
    </w:p>
    <w:p w:rsidR="006C3F88" w:rsidRPr="00FB023C" w:rsidRDefault="006C3F88" w:rsidP="006C3F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023C">
        <w:rPr>
          <w:rFonts w:ascii="Times New Roman" w:hAnsi="Times New Roman"/>
          <w:b/>
          <w:sz w:val="28"/>
          <w:szCs w:val="28"/>
        </w:rPr>
        <w:t>КОМИТЕТОМ ПО МУНИЦИПАЛЬНОМУ ФИНАНСОВОМУ КО</w:t>
      </w:r>
      <w:r>
        <w:rPr>
          <w:rFonts w:ascii="Times New Roman" w:hAnsi="Times New Roman"/>
          <w:b/>
          <w:sz w:val="28"/>
          <w:szCs w:val="28"/>
        </w:rPr>
        <w:t xml:space="preserve">НТРОЛЮ АДМИНИСТРАЦИИ ИРКУТСКОГО </w:t>
      </w:r>
      <w:r w:rsidRPr="00FB023C">
        <w:rPr>
          <w:rFonts w:ascii="Times New Roman" w:hAnsi="Times New Roman"/>
          <w:b/>
          <w:sz w:val="28"/>
          <w:szCs w:val="28"/>
        </w:rPr>
        <w:t xml:space="preserve">РАЙОННОГО МУНИЦИПАЛЬНОГО ОБРАЗОВАНИЯ В СФЕРЕ БЮДЖЕТНЫХ ПРАВООТНОШЕНИЙ 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 2020</w:t>
      </w:r>
      <w:r w:rsidRPr="00FB023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C3F88" w:rsidRDefault="006C3F88" w:rsidP="006C3F88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6C3F88" w:rsidRPr="00FB30B8" w:rsidRDefault="006C3F88" w:rsidP="006C3F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B30B8">
        <w:rPr>
          <w:rFonts w:ascii="Times New Roman" w:hAnsi="Times New Roman"/>
          <w:sz w:val="28"/>
          <w:szCs w:val="28"/>
          <w:u w:val="single"/>
        </w:rPr>
        <w:t>Наименование органа внутреннего муниципального финансового контроля:</w:t>
      </w:r>
      <w:r w:rsidRPr="00FB30B8">
        <w:rPr>
          <w:rFonts w:ascii="Times New Roman" w:hAnsi="Times New Roman"/>
          <w:sz w:val="28"/>
          <w:szCs w:val="28"/>
        </w:rPr>
        <w:t xml:space="preserve"> Отдел внутреннего муниципального финансового контроля в </w:t>
      </w:r>
      <w:r>
        <w:rPr>
          <w:rFonts w:ascii="Times New Roman" w:hAnsi="Times New Roman"/>
          <w:sz w:val="28"/>
          <w:szCs w:val="28"/>
        </w:rPr>
        <w:t>сфере бюджетных правоотношений к</w:t>
      </w:r>
      <w:r w:rsidRPr="00FB30B8">
        <w:rPr>
          <w:rFonts w:ascii="Times New Roman" w:hAnsi="Times New Roman"/>
          <w:sz w:val="28"/>
          <w:szCs w:val="28"/>
        </w:rPr>
        <w:t>омитета по муниципальному финансовому контролю администрации Иркутского районного муниципального образования.</w:t>
      </w:r>
    </w:p>
    <w:p w:rsidR="006C3F88" w:rsidRPr="00FB30B8" w:rsidRDefault="006C3F88" w:rsidP="006C3F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B30B8">
        <w:rPr>
          <w:rFonts w:ascii="Times New Roman" w:hAnsi="Times New Roman"/>
          <w:sz w:val="28"/>
          <w:szCs w:val="28"/>
          <w:u w:val="single"/>
        </w:rPr>
        <w:t>Основание для проведения контрольных мероприятий:</w:t>
      </w:r>
      <w:r w:rsidRPr="00FB30B8">
        <w:rPr>
          <w:rFonts w:ascii="Times New Roman" w:hAnsi="Times New Roman"/>
          <w:sz w:val="28"/>
          <w:szCs w:val="28"/>
        </w:rPr>
        <w:t xml:space="preserve"> </w:t>
      </w:r>
    </w:p>
    <w:p w:rsidR="006C3F88" w:rsidRPr="00FB30B8" w:rsidRDefault="006C3F88" w:rsidP="006C3F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B30B8">
        <w:rPr>
          <w:rFonts w:ascii="Times New Roman" w:hAnsi="Times New Roman"/>
          <w:sz w:val="28"/>
          <w:szCs w:val="28"/>
        </w:rPr>
        <w:t>- ст.269.2 Бюджетного кодекса Российской Федерации;</w:t>
      </w:r>
    </w:p>
    <w:p w:rsidR="006C3F88" w:rsidRDefault="006C3F88" w:rsidP="006C3F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B30B8">
        <w:rPr>
          <w:rFonts w:ascii="Times New Roman" w:hAnsi="Times New Roman"/>
          <w:sz w:val="28"/>
          <w:szCs w:val="28"/>
        </w:rPr>
        <w:t xml:space="preserve">- постановление администрации Иркутского районного муниципального образования от 30.03.2016 № </w:t>
      </w:r>
      <w:r w:rsidRPr="00EC30DC">
        <w:rPr>
          <w:rFonts w:ascii="Times New Roman" w:hAnsi="Times New Roman"/>
          <w:sz w:val="28"/>
          <w:szCs w:val="28"/>
        </w:rPr>
        <w:t>101 «</w:t>
      </w:r>
      <w:r w:rsidRPr="00FB30B8">
        <w:rPr>
          <w:rFonts w:ascii="Times New Roman" w:hAnsi="Times New Roman"/>
          <w:sz w:val="28"/>
          <w:szCs w:val="28"/>
        </w:rPr>
        <w:t>Об утв</w:t>
      </w:r>
      <w:r>
        <w:rPr>
          <w:rFonts w:ascii="Times New Roman" w:hAnsi="Times New Roman"/>
          <w:sz w:val="28"/>
          <w:szCs w:val="28"/>
        </w:rPr>
        <w:t>ерждении Порядка осуществления К</w:t>
      </w:r>
      <w:r w:rsidRPr="00FB30B8">
        <w:rPr>
          <w:rFonts w:ascii="Times New Roman" w:hAnsi="Times New Roman"/>
          <w:sz w:val="28"/>
          <w:szCs w:val="28"/>
        </w:rPr>
        <w:t>омитетом по муниципальному финансовому контролю администрации Иркутского районного муниципального образования 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/>
          <w:sz w:val="28"/>
          <w:szCs w:val="28"/>
        </w:rPr>
        <w:t>»</w:t>
      </w:r>
      <w:r w:rsidRPr="00FB30B8">
        <w:rPr>
          <w:rFonts w:ascii="Times New Roman" w:hAnsi="Times New Roman"/>
          <w:sz w:val="28"/>
          <w:szCs w:val="28"/>
        </w:rPr>
        <w:t>;</w:t>
      </w:r>
    </w:p>
    <w:p w:rsidR="006C3F88" w:rsidRDefault="006C3F88" w:rsidP="006C3F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B30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0B8">
        <w:rPr>
          <w:rFonts w:ascii="Times New Roman" w:hAnsi="Times New Roman"/>
          <w:sz w:val="28"/>
          <w:szCs w:val="28"/>
        </w:rPr>
        <w:t>постановление администрации Иркутского районного муниципального образования от 16.05.</w:t>
      </w:r>
      <w:r w:rsidRPr="00EC30DC">
        <w:rPr>
          <w:rFonts w:ascii="Times New Roman" w:hAnsi="Times New Roman"/>
          <w:sz w:val="28"/>
          <w:szCs w:val="28"/>
        </w:rPr>
        <w:t>2017 № 141 «Об</w:t>
      </w:r>
      <w:r w:rsidRPr="00FB30B8">
        <w:rPr>
          <w:rFonts w:ascii="Times New Roman" w:hAnsi="Times New Roman"/>
          <w:sz w:val="28"/>
          <w:szCs w:val="28"/>
        </w:rPr>
        <w:t xml:space="preserve"> утверждении Стандартов осуществления внутреннего муниципального финансового контроля в сфере бюджетных правоотношений в Иркутском районном муниципальном образовании</w:t>
      </w:r>
      <w:r>
        <w:rPr>
          <w:rFonts w:ascii="Times New Roman" w:hAnsi="Times New Roman"/>
          <w:sz w:val="28"/>
          <w:szCs w:val="28"/>
        </w:rPr>
        <w:t>»;</w:t>
      </w:r>
    </w:p>
    <w:p w:rsidR="006C3F88" w:rsidRPr="00FB30B8" w:rsidRDefault="006C3F88" w:rsidP="006C3F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4722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/>
          <w:sz w:val="28"/>
          <w:szCs w:val="28"/>
        </w:rPr>
        <w:t>Иркутского районного муниципального образования от 25.10.2017 № 113 «Об утверждении Порядка осуществления Комитетом по муниципальному финансовому контролю администрации Иркутского районного муниципального образования внутреннего финансового аудита»;</w:t>
      </w:r>
    </w:p>
    <w:p w:rsidR="006C3F88" w:rsidRDefault="006C3F88" w:rsidP="006C3F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B30B8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0B8">
        <w:rPr>
          <w:rFonts w:ascii="Times New Roman" w:hAnsi="Times New Roman"/>
          <w:sz w:val="28"/>
          <w:szCs w:val="28"/>
        </w:rPr>
        <w:t xml:space="preserve">Положение об Отделе внутреннего муниципального финансового контроля в </w:t>
      </w:r>
      <w:r>
        <w:rPr>
          <w:rFonts w:ascii="Times New Roman" w:hAnsi="Times New Roman"/>
          <w:sz w:val="28"/>
          <w:szCs w:val="28"/>
        </w:rPr>
        <w:t>сфере бюджетных правоотношений К</w:t>
      </w:r>
      <w:r w:rsidRPr="00FB30B8">
        <w:rPr>
          <w:rFonts w:ascii="Times New Roman" w:hAnsi="Times New Roman"/>
          <w:sz w:val="28"/>
          <w:szCs w:val="28"/>
        </w:rPr>
        <w:t>омитета по муниципальному финансовому контролю администрации Иркутского районного муниципального образования, утвержденное распоряжением администрации Иркутского районного муниципального образования от 30.03.2016 № 61 «О Комитете по муниципальному финансовому контролю администрации Иркутского район</w:t>
      </w:r>
      <w:r>
        <w:rPr>
          <w:rFonts w:ascii="Times New Roman" w:hAnsi="Times New Roman"/>
          <w:sz w:val="28"/>
          <w:szCs w:val="28"/>
        </w:rPr>
        <w:t>ного муниципального образования»</w:t>
      </w:r>
    </w:p>
    <w:p w:rsidR="006C3F88" w:rsidRDefault="006C3F88" w:rsidP="006C3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9"/>
        <w:gridCol w:w="5096"/>
        <w:gridCol w:w="6"/>
        <w:gridCol w:w="4537"/>
        <w:gridCol w:w="1134"/>
        <w:gridCol w:w="1701"/>
      </w:tblGrid>
      <w:tr w:rsidR="006C3F88" w:rsidRPr="00256809" w:rsidTr="006C3F88">
        <w:trPr>
          <w:trHeight w:val="1120"/>
          <w:tblHeader/>
        </w:trPr>
        <w:tc>
          <w:tcPr>
            <w:tcW w:w="531" w:type="dxa"/>
            <w:vAlign w:val="center"/>
          </w:tcPr>
          <w:p w:rsidR="006C3F88" w:rsidRPr="00256809" w:rsidRDefault="006C3F88" w:rsidP="006C3F88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80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25680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25680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129" w:type="dxa"/>
            <w:vAlign w:val="center"/>
          </w:tcPr>
          <w:p w:rsidR="006C3F88" w:rsidRPr="00256809" w:rsidRDefault="006C3F88" w:rsidP="006C3F88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809">
              <w:rPr>
                <w:rFonts w:ascii="Times New Roman" w:hAnsi="Times New Roman"/>
                <w:b/>
                <w:szCs w:val="24"/>
              </w:rPr>
              <w:t>Наименование объекта контроля</w:t>
            </w:r>
          </w:p>
        </w:tc>
        <w:tc>
          <w:tcPr>
            <w:tcW w:w="5096" w:type="dxa"/>
            <w:vAlign w:val="center"/>
          </w:tcPr>
          <w:p w:rsidR="006C3F88" w:rsidRPr="00256809" w:rsidRDefault="006C3F88" w:rsidP="006C3F88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809">
              <w:rPr>
                <w:rFonts w:ascii="Times New Roman" w:hAnsi="Times New Roman"/>
                <w:b/>
                <w:szCs w:val="24"/>
              </w:rPr>
              <w:t>Метод и тема контрольного мероприятия</w:t>
            </w:r>
          </w:p>
        </w:tc>
        <w:tc>
          <w:tcPr>
            <w:tcW w:w="4543" w:type="dxa"/>
            <w:gridSpan w:val="2"/>
            <w:vAlign w:val="center"/>
          </w:tcPr>
          <w:p w:rsidR="006C3F88" w:rsidRPr="00256809" w:rsidRDefault="006C3F88" w:rsidP="006C3F88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809">
              <w:rPr>
                <w:rFonts w:ascii="Times New Roman" w:hAnsi="Times New Roman"/>
                <w:b/>
                <w:szCs w:val="24"/>
              </w:rPr>
              <w:t>Основные проверяемые вопросы</w:t>
            </w:r>
          </w:p>
        </w:tc>
        <w:tc>
          <w:tcPr>
            <w:tcW w:w="1134" w:type="dxa"/>
            <w:vAlign w:val="center"/>
          </w:tcPr>
          <w:p w:rsidR="006C3F88" w:rsidRPr="00256809" w:rsidRDefault="006C3F88" w:rsidP="006C3F88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809">
              <w:rPr>
                <w:rFonts w:ascii="Times New Roman" w:hAnsi="Times New Roman"/>
                <w:b/>
                <w:szCs w:val="24"/>
              </w:rPr>
              <w:t>Прове-</w:t>
            </w:r>
          </w:p>
          <w:p w:rsidR="006C3F88" w:rsidRPr="00256809" w:rsidRDefault="006C3F88" w:rsidP="006C3F88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56809">
              <w:rPr>
                <w:rFonts w:ascii="Times New Roman" w:hAnsi="Times New Roman"/>
                <w:b/>
                <w:szCs w:val="24"/>
              </w:rPr>
              <w:t>ряемый</w:t>
            </w:r>
            <w:proofErr w:type="spellEnd"/>
            <w:r w:rsidRPr="00256809">
              <w:rPr>
                <w:rFonts w:ascii="Times New Roman" w:hAnsi="Times New Roman"/>
                <w:b/>
                <w:szCs w:val="24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6C3F88" w:rsidRPr="00256809" w:rsidRDefault="006C3F88" w:rsidP="006C3F88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809">
              <w:rPr>
                <w:rFonts w:ascii="Times New Roman" w:hAnsi="Times New Roman"/>
                <w:b/>
                <w:szCs w:val="24"/>
              </w:rPr>
              <w:t>Срок проведения контрольного мероприятия</w:t>
            </w:r>
          </w:p>
        </w:tc>
      </w:tr>
      <w:tr w:rsidR="006C3F88" w:rsidRPr="00256809" w:rsidTr="006C3F88">
        <w:trPr>
          <w:tblHeader/>
        </w:trPr>
        <w:tc>
          <w:tcPr>
            <w:tcW w:w="531" w:type="dxa"/>
          </w:tcPr>
          <w:p w:rsidR="006C3F88" w:rsidRPr="00256809" w:rsidRDefault="006C3F88" w:rsidP="006C3F88">
            <w:pPr>
              <w:pStyle w:val="a7"/>
              <w:jc w:val="center"/>
              <w:rPr>
                <w:rFonts w:ascii="Times New Roman" w:hAnsi="Times New Roman"/>
                <w:i/>
                <w:szCs w:val="24"/>
              </w:rPr>
            </w:pPr>
            <w:r w:rsidRPr="00256809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2129" w:type="dxa"/>
          </w:tcPr>
          <w:p w:rsidR="006C3F88" w:rsidRPr="00256809" w:rsidRDefault="006C3F88" w:rsidP="006C3F88">
            <w:pPr>
              <w:pStyle w:val="a7"/>
              <w:jc w:val="center"/>
              <w:rPr>
                <w:rFonts w:ascii="Times New Roman" w:hAnsi="Times New Roman"/>
                <w:i/>
                <w:szCs w:val="24"/>
              </w:rPr>
            </w:pPr>
            <w:r w:rsidRPr="00256809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5096" w:type="dxa"/>
          </w:tcPr>
          <w:p w:rsidR="006C3F88" w:rsidRPr="00256809" w:rsidRDefault="006C3F88" w:rsidP="006C3F88">
            <w:pPr>
              <w:pStyle w:val="a7"/>
              <w:jc w:val="center"/>
              <w:rPr>
                <w:rFonts w:ascii="Times New Roman" w:hAnsi="Times New Roman"/>
                <w:i/>
                <w:szCs w:val="24"/>
              </w:rPr>
            </w:pPr>
            <w:r w:rsidRPr="00256809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4543" w:type="dxa"/>
            <w:gridSpan w:val="2"/>
          </w:tcPr>
          <w:p w:rsidR="006C3F88" w:rsidRPr="00256809" w:rsidRDefault="006C3F88" w:rsidP="006C3F88">
            <w:pPr>
              <w:pStyle w:val="a7"/>
              <w:jc w:val="center"/>
              <w:rPr>
                <w:rFonts w:ascii="Times New Roman" w:hAnsi="Times New Roman"/>
                <w:i/>
                <w:szCs w:val="24"/>
              </w:rPr>
            </w:pPr>
            <w:r w:rsidRPr="00256809"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1134" w:type="dxa"/>
          </w:tcPr>
          <w:p w:rsidR="006C3F88" w:rsidRPr="00256809" w:rsidRDefault="006C3F88" w:rsidP="006C3F88">
            <w:pPr>
              <w:pStyle w:val="a7"/>
              <w:jc w:val="center"/>
              <w:rPr>
                <w:rFonts w:ascii="Times New Roman" w:hAnsi="Times New Roman"/>
                <w:i/>
                <w:szCs w:val="24"/>
              </w:rPr>
            </w:pPr>
            <w:r w:rsidRPr="00256809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701" w:type="dxa"/>
          </w:tcPr>
          <w:p w:rsidR="006C3F88" w:rsidRPr="00256809" w:rsidRDefault="006C3F88" w:rsidP="006C3F88">
            <w:pPr>
              <w:pStyle w:val="a7"/>
              <w:jc w:val="center"/>
              <w:rPr>
                <w:rFonts w:ascii="Times New Roman" w:hAnsi="Times New Roman"/>
                <w:i/>
                <w:szCs w:val="24"/>
              </w:rPr>
            </w:pPr>
            <w:r w:rsidRPr="00256809"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6C3F88" w:rsidRPr="00A20F4B" w:rsidTr="006C3F88">
        <w:trPr>
          <w:trHeight w:val="517"/>
        </w:trPr>
        <w:tc>
          <w:tcPr>
            <w:tcW w:w="15134" w:type="dxa"/>
            <w:gridSpan w:val="7"/>
            <w:vAlign w:val="center"/>
          </w:tcPr>
          <w:p w:rsidR="006C3F88" w:rsidRPr="00A20F4B" w:rsidRDefault="006C3F88" w:rsidP="006C3F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F4B">
              <w:rPr>
                <w:rFonts w:ascii="Times New Roman" w:hAnsi="Times New Roman"/>
                <w:b/>
                <w:sz w:val="24"/>
                <w:szCs w:val="24"/>
              </w:rPr>
              <w:t>Аналитические мероприятия</w:t>
            </w:r>
          </w:p>
        </w:tc>
      </w:tr>
      <w:tr w:rsidR="006C3F88" w:rsidRPr="00A20F4B" w:rsidTr="006C3F88">
        <w:tc>
          <w:tcPr>
            <w:tcW w:w="531" w:type="dxa"/>
            <w:vAlign w:val="center"/>
          </w:tcPr>
          <w:p w:rsidR="006C3F88" w:rsidRPr="00A20F4B" w:rsidRDefault="006C3F88" w:rsidP="006C3F88">
            <w:pPr>
              <w:pStyle w:val="a7"/>
              <w:numPr>
                <w:ilvl w:val="0"/>
                <w:numId w:val="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C3F88" w:rsidRPr="00A20F4B" w:rsidRDefault="006C3F88" w:rsidP="006C3F8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F4B">
              <w:rPr>
                <w:rFonts w:ascii="Times New Roman" w:hAnsi="Times New Roman"/>
                <w:sz w:val="24"/>
                <w:szCs w:val="24"/>
              </w:rPr>
              <w:t>Объекты контроля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 xml:space="preserve"> проверяемые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096" w:type="dxa"/>
          </w:tcPr>
          <w:p w:rsidR="006C3F88" w:rsidRPr="00A20F4B" w:rsidRDefault="006C3F88" w:rsidP="006C3F8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4B">
              <w:rPr>
                <w:rFonts w:ascii="Times New Roman" w:hAnsi="Times New Roman"/>
                <w:sz w:val="24"/>
                <w:szCs w:val="24"/>
              </w:rPr>
              <w:t>Мониторинг результатов,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 xml:space="preserve"> проведенных в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 xml:space="preserve"> году.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 xml:space="preserve">тчета о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Отдела за 2019 год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3" w:type="dxa"/>
            <w:gridSpan w:val="2"/>
          </w:tcPr>
          <w:p w:rsidR="006C3F88" w:rsidRPr="00A20F4B" w:rsidRDefault="006C3F88" w:rsidP="006C3F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>ониторинг устранения нарушений и недостатков, выявленных по результатам конт</w:t>
            </w:r>
            <w:r>
              <w:rPr>
                <w:rFonts w:ascii="Times New Roman" w:hAnsi="Times New Roman"/>
                <w:sz w:val="24"/>
                <w:szCs w:val="24"/>
              </w:rPr>
              <w:t>рольных мероприятий в 2019 году</w:t>
            </w:r>
          </w:p>
        </w:tc>
        <w:tc>
          <w:tcPr>
            <w:tcW w:w="1134" w:type="dxa"/>
            <w:vAlign w:val="center"/>
          </w:tcPr>
          <w:p w:rsidR="006C3F88" w:rsidRPr="00A20F4B" w:rsidRDefault="006C3F88" w:rsidP="006C3F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F4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C3F88" w:rsidRDefault="006C3F88" w:rsidP="006C3F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F88" w:rsidRPr="00A20F4B" w:rsidRDefault="006C3F88" w:rsidP="006C3F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0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6C3F88" w:rsidRPr="00A20F4B" w:rsidRDefault="006C3F88" w:rsidP="006C3F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F88" w:rsidRPr="00A20F4B" w:rsidTr="006C3F88">
        <w:trPr>
          <w:trHeight w:val="513"/>
        </w:trPr>
        <w:tc>
          <w:tcPr>
            <w:tcW w:w="15134" w:type="dxa"/>
            <w:gridSpan w:val="7"/>
            <w:vAlign w:val="center"/>
          </w:tcPr>
          <w:p w:rsidR="006C3F88" w:rsidRPr="00A20F4B" w:rsidRDefault="006C3F88" w:rsidP="006C3F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F4B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6C3F88" w:rsidRPr="00A3324F" w:rsidTr="006C3F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3324F" w:rsidRDefault="006C3F88" w:rsidP="006C3F88">
            <w:pPr>
              <w:pStyle w:val="a7"/>
              <w:numPr>
                <w:ilvl w:val="0"/>
                <w:numId w:val="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 w:rsidP="006C3F88">
            <w:pPr>
              <w:pStyle w:val="a7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Управление образования АИРМО;</w:t>
            </w:r>
          </w:p>
          <w:p w:rsidR="006C3F88" w:rsidRPr="00EF585F" w:rsidRDefault="006C3F88" w:rsidP="006C3F88">
            <w:pPr>
              <w:pStyle w:val="a7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ИРМО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A3324F" w:rsidRDefault="006C3F88" w:rsidP="006C3F8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041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 бюджета Иркутского районного муниципального образования направленных на мероприятия подпрограммы «Развитие общего образования в Иркутском районном муниципальном образовании» муниципальной программы «Развитие образования в Иркутском районном муниципальном образовании»</w:t>
            </w:r>
            <w:r w:rsidRPr="00A33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20F4B" w:rsidRDefault="006C3F88" w:rsidP="006C3F88">
            <w:pPr>
              <w:pStyle w:val="a7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 xml:space="preserve">нализ достижения значений целевых показателей 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подпрограммой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F88" w:rsidRPr="00A20F4B" w:rsidRDefault="006C3F88" w:rsidP="006C3F88">
            <w:pPr>
              <w:pStyle w:val="a7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>нормативно-правовое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печение мероприятий подпрограммы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F88" w:rsidRPr="00A20F4B" w:rsidRDefault="006C3F88" w:rsidP="006C3F88">
            <w:pPr>
              <w:pStyle w:val="a7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>анализ использования ресурсного обеспечения мероприятий подпрограммы;</w:t>
            </w:r>
          </w:p>
          <w:p w:rsidR="006C3F88" w:rsidRPr="00A3324F" w:rsidRDefault="006C3F88" w:rsidP="006C3F88">
            <w:pPr>
              <w:pStyle w:val="a7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>эффективность использования бюджетных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3324F" w:rsidRDefault="006C3F88" w:rsidP="006C3F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4711CA" w:rsidRDefault="006C3F88" w:rsidP="006C3F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32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1CA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  <w:tr w:rsidR="006C3F88" w:rsidRPr="00A3324F" w:rsidTr="006C3F88">
        <w:tc>
          <w:tcPr>
            <w:tcW w:w="531" w:type="dxa"/>
            <w:vAlign w:val="center"/>
          </w:tcPr>
          <w:p w:rsidR="006C3F88" w:rsidRPr="00A3324F" w:rsidRDefault="006C3F88" w:rsidP="006C3F88">
            <w:pPr>
              <w:pStyle w:val="a7"/>
              <w:numPr>
                <w:ilvl w:val="0"/>
                <w:numId w:val="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C3F88" w:rsidRPr="00A3324F" w:rsidRDefault="006C3F88" w:rsidP="006C3F8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- Администрация ИРМО;</w:t>
            </w:r>
          </w:p>
          <w:p w:rsidR="006C3F88" w:rsidRPr="00A3324F" w:rsidRDefault="006C3F88" w:rsidP="006C3F8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- 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АИРМО</w:t>
            </w:r>
            <w:r w:rsidRPr="00A33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F88" w:rsidRDefault="006C3F88" w:rsidP="006C3F8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 xml:space="preserve">- КУМИ </w:t>
            </w:r>
            <w:r>
              <w:rPr>
                <w:rFonts w:ascii="Times New Roman" w:hAnsi="Times New Roman"/>
                <w:sz w:val="24"/>
                <w:szCs w:val="24"/>
              </w:rPr>
              <w:t>АИРМО</w:t>
            </w:r>
          </w:p>
          <w:p w:rsidR="006C3F88" w:rsidRPr="00A3324F" w:rsidRDefault="006C3F88" w:rsidP="006C3F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6C3F88" w:rsidRPr="00A3324F" w:rsidRDefault="006C3F88" w:rsidP="006C3F8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proofErr w:type="gramStart"/>
            <w:r w:rsidRPr="00A3324F">
              <w:rPr>
                <w:rFonts w:ascii="Times New Roman" w:hAnsi="Times New Roman"/>
                <w:sz w:val="24"/>
                <w:szCs w:val="24"/>
              </w:rPr>
              <w:t>исполнения бюджетных полномочий главных администраторов доходов районного бюджета</w:t>
            </w:r>
            <w:proofErr w:type="gramEnd"/>
            <w:r w:rsidRPr="00A3324F">
              <w:rPr>
                <w:rFonts w:ascii="Times New Roman" w:hAnsi="Times New Roman"/>
                <w:sz w:val="24"/>
                <w:szCs w:val="24"/>
              </w:rPr>
              <w:t xml:space="preserve"> в части поступления от денежных взысканий (штрафов) и иных сумм в </w:t>
            </w:r>
            <w:r w:rsidRPr="00A3324F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ущерба, зачисляемые в бюджеты муниципальных районов</w:t>
            </w:r>
          </w:p>
        </w:tc>
        <w:tc>
          <w:tcPr>
            <w:tcW w:w="4537" w:type="dxa"/>
          </w:tcPr>
          <w:p w:rsidR="006C3F88" w:rsidRPr="00A3324F" w:rsidRDefault="006C3F88" w:rsidP="006C3F88">
            <w:pPr>
              <w:pStyle w:val="a7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3324F">
              <w:rPr>
                <w:rFonts w:ascii="Times New Roman" w:hAnsi="Times New Roman"/>
                <w:sz w:val="24"/>
                <w:szCs w:val="24"/>
              </w:rPr>
              <w:t>роверка исполнения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324F">
              <w:rPr>
                <w:rFonts w:ascii="Times New Roman" w:hAnsi="Times New Roman"/>
                <w:sz w:val="24"/>
                <w:szCs w:val="24"/>
              </w:rPr>
              <w:t xml:space="preserve"> предусмотренных Бюджетным кодексом Российской Федерации;</w:t>
            </w:r>
          </w:p>
        </w:tc>
        <w:tc>
          <w:tcPr>
            <w:tcW w:w="1134" w:type="dxa"/>
            <w:vAlign w:val="center"/>
          </w:tcPr>
          <w:p w:rsidR="006C3F88" w:rsidRPr="009C09B5" w:rsidRDefault="006C3F88" w:rsidP="006C3F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6C3F88" w:rsidRPr="00A3324F" w:rsidRDefault="006C3F88" w:rsidP="006C3F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32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24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6C3F88" w:rsidRPr="00A3324F" w:rsidTr="006C3F88">
        <w:tc>
          <w:tcPr>
            <w:tcW w:w="531" w:type="dxa"/>
            <w:vAlign w:val="center"/>
          </w:tcPr>
          <w:p w:rsidR="006C3F88" w:rsidRPr="00A3324F" w:rsidRDefault="006C3F88" w:rsidP="006C3F88">
            <w:pPr>
              <w:pStyle w:val="a7"/>
              <w:numPr>
                <w:ilvl w:val="0"/>
                <w:numId w:val="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C3F88" w:rsidRPr="009B25ED" w:rsidRDefault="006C3F88" w:rsidP="006C3F8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ИРМО</w:t>
            </w:r>
          </w:p>
        </w:tc>
        <w:tc>
          <w:tcPr>
            <w:tcW w:w="5102" w:type="dxa"/>
            <w:gridSpan w:val="2"/>
          </w:tcPr>
          <w:p w:rsidR="006C3F88" w:rsidRPr="00FB4267" w:rsidRDefault="006C3F88" w:rsidP="006C3F8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267">
              <w:rPr>
                <w:rFonts w:ascii="Times New Roman" w:hAnsi="Times New Roman"/>
                <w:sz w:val="24"/>
                <w:szCs w:val="24"/>
              </w:rPr>
              <w:t xml:space="preserve">Проверка осуществления администрацией ИРМО переданных на уровень муниципального района полномочий поселений </w:t>
            </w:r>
            <w:proofErr w:type="gramStart"/>
            <w:r w:rsidRPr="00FB426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B42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3F88" w:rsidRPr="00FB4267" w:rsidRDefault="006C3F88" w:rsidP="006C3F88">
            <w:pPr>
              <w:pStyle w:val="a7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участию в профилактике терроризма и экстремизма, а также минимизации и (или) ликвидации последствий проявления терроризма и экстремизма в границах поселений</w:t>
            </w:r>
            <w:r w:rsidRPr="00FB42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F88" w:rsidRPr="00FB4267" w:rsidRDefault="006C3F88" w:rsidP="006C3F88">
            <w:pPr>
              <w:pStyle w:val="a7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4267">
              <w:rPr>
                <w:rFonts w:ascii="Times New Roman" w:hAnsi="Times New Roman"/>
                <w:sz w:val="24"/>
                <w:szCs w:val="24"/>
              </w:rPr>
              <w:t xml:space="preserve">полномочий по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разработке прогноза социально-экономического развития</w:t>
            </w:r>
            <w:r w:rsidRPr="00FB42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F88" w:rsidRPr="00A3324F" w:rsidRDefault="006C3F88" w:rsidP="006C3F88">
            <w:pPr>
              <w:pStyle w:val="a7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4267">
              <w:rPr>
                <w:rFonts w:ascii="Times New Roman" w:hAnsi="Times New Roman"/>
                <w:sz w:val="24"/>
                <w:szCs w:val="24"/>
              </w:rPr>
              <w:t>полномочий по осуществлению мероприятий по гражданской обороне и чрезвычайных ситуаций»</w:t>
            </w:r>
          </w:p>
        </w:tc>
        <w:tc>
          <w:tcPr>
            <w:tcW w:w="4537" w:type="dxa"/>
          </w:tcPr>
          <w:p w:rsidR="006C3F88" w:rsidRPr="00D50297" w:rsidRDefault="006C3F88" w:rsidP="006C3F88">
            <w:pPr>
              <w:pStyle w:val="a7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50297">
              <w:rPr>
                <w:rFonts w:ascii="Times New Roman" w:hAnsi="Times New Roman"/>
                <w:sz w:val="24"/>
                <w:szCs w:val="24"/>
              </w:rPr>
              <w:t>облюдение порядка заключения соглашений о передаче части полномочий;</w:t>
            </w:r>
          </w:p>
          <w:p w:rsidR="006C3F88" w:rsidRPr="00D50297" w:rsidRDefault="006C3F88" w:rsidP="006C3F88">
            <w:pPr>
              <w:pStyle w:val="a7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0297">
              <w:rPr>
                <w:rFonts w:ascii="Times New Roman" w:hAnsi="Times New Roman"/>
                <w:sz w:val="24"/>
                <w:szCs w:val="24"/>
              </w:rPr>
              <w:t>проверка соблюдения условия соглашений о передаче части полномочий;</w:t>
            </w:r>
          </w:p>
          <w:p w:rsidR="006C3F88" w:rsidRPr="00A3324F" w:rsidRDefault="006C3F88" w:rsidP="006C3F88">
            <w:pPr>
              <w:pStyle w:val="a7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0297">
              <w:rPr>
                <w:rFonts w:ascii="Times New Roman" w:hAnsi="Times New Roman"/>
                <w:sz w:val="24"/>
                <w:szCs w:val="24"/>
              </w:rPr>
              <w:t>анализ использования МБТ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0297">
              <w:rPr>
                <w:rFonts w:ascii="Times New Roman" w:hAnsi="Times New Roman"/>
                <w:sz w:val="24"/>
                <w:szCs w:val="24"/>
              </w:rPr>
              <w:t>перечисле</w:t>
            </w:r>
            <w:r>
              <w:rPr>
                <w:rFonts w:ascii="Times New Roman" w:hAnsi="Times New Roman"/>
                <w:sz w:val="24"/>
                <w:szCs w:val="24"/>
              </w:rPr>
              <w:t>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бюджет Иркутского района, </w:t>
            </w:r>
            <w:r w:rsidRPr="00D50297">
              <w:rPr>
                <w:rFonts w:ascii="Times New Roman" w:hAnsi="Times New Roman"/>
                <w:sz w:val="24"/>
                <w:szCs w:val="24"/>
              </w:rPr>
              <w:t>по заключенным соглашениям.</w:t>
            </w:r>
          </w:p>
        </w:tc>
        <w:tc>
          <w:tcPr>
            <w:tcW w:w="1134" w:type="dxa"/>
            <w:vAlign w:val="center"/>
          </w:tcPr>
          <w:p w:rsidR="006C3F88" w:rsidRPr="00EB63B4" w:rsidRDefault="006C3F88" w:rsidP="006C3F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EB63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C3F88" w:rsidRPr="00A3324F" w:rsidRDefault="006C3F88" w:rsidP="006C3F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B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24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C3F88" w:rsidRDefault="006C3F88" w:rsidP="006C3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3F88" w:rsidRPr="00174722" w:rsidRDefault="006C3F88" w:rsidP="006C3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3F88" w:rsidRPr="00260119" w:rsidRDefault="006C3F88" w:rsidP="006C3F88">
      <w:pPr>
        <w:jc w:val="both"/>
      </w:pPr>
      <w:r>
        <w:t>Председатель Комитета по муниципальному финансовому контролю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М.И. Булатова</w:t>
      </w:r>
    </w:p>
    <w:p w:rsidR="00E35C23" w:rsidRDefault="00E35C23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C3F88" w:rsidRDefault="006C3F8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C3F88" w:rsidRDefault="006C3F8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C3F88" w:rsidRDefault="006C3F8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C3F88" w:rsidRDefault="006C3F8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C3F88" w:rsidRDefault="006C3F8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C3F88" w:rsidRDefault="006C3F8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C3F88" w:rsidRPr="007E2BCE" w:rsidRDefault="006C3F88" w:rsidP="006C3F88">
      <w:pPr>
        <w:pStyle w:val="a7"/>
        <w:pageBreakBefore/>
        <w:ind w:left="10632"/>
        <w:rPr>
          <w:rFonts w:ascii="Times New Roman" w:hAnsi="Times New Roman"/>
          <w:sz w:val="28"/>
          <w:szCs w:val="28"/>
        </w:rPr>
      </w:pPr>
      <w:r w:rsidRPr="007E2BC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C3F88" w:rsidRDefault="006C3F88" w:rsidP="006C3F88">
      <w:pPr>
        <w:pStyle w:val="ConsPlusNormal"/>
        <w:widowControl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C3F88" w:rsidRPr="007E2BCE" w:rsidRDefault="006C3F88" w:rsidP="006C3F88">
      <w:pPr>
        <w:pStyle w:val="ConsPlusNormal"/>
        <w:widowControl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2B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C3F88" w:rsidRPr="007E2BCE" w:rsidRDefault="006C3F88" w:rsidP="006C3F88">
      <w:pPr>
        <w:pStyle w:val="ConsPlusNormal"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6C3F88" w:rsidRPr="007E2BCE" w:rsidRDefault="006C3F88" w:rsidP="006C3F88">
      <w:pPr>
        <w:pStyle w:val="ConsPlusNormal"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3F88" w:rsidRPr="006C3F88" w:rsidRDefault="006C3F88" w:rsidP="006C3F88">
      <w:pPr>
        <w:pStyle w:val="ConsPlusNormal"/>
        <w:ind w:left="4944" w:firstLine="554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2BCE">
        <w:rPr>
          <w:rFonts w:ascii="Times New Roman" w:hAnsi="Times New Roman" w:cs="Times New Roman"/>
          <w:sz w:val="28"/>
          <w:szCs w:val="28"/>
        </w:rPr>
        <w:t xml:space="preserve">от </w:t>
      </w:r>
      <w:r w:rsidRPr="006C3F88">
        <w:rPr>
          <w:rFonts w:ascii="Times New Roman" w:hAnsi="Times New Roman" w:cs="Times New Roman"/>
          <w:sz w:val="28"/>
          <w:szCs w:val="28"/>
          <w:u w:val="single"/>
        </w:rPr>
        <w:t>25.11.2019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BCE">
        <w:rPr>
          <w:rFonts w:ascii="Times New Roman" w:hAnsi="Times New Roman" w:cs="Times New Roman"/>
          <w:sz w:val="28"/>
          <w:szCs w:val="28"/>
        </w:rPr>
        <w:t xml:space="preserve">№ </w:t>
      </w:r>
      <w:r w:rsidRPr="006C3F88">
        <w:rPr>
          <w:rFonts w:ascii="Times New Roman" w:hAnsi="Times New Roman" w:cs="Times New Roman"/>
          <w:sz w:val="28"/>
          <w:szCs w:val="28"/>
          <w:u w:val="single"/>
        </w:rPr>
        <w:t>130</w:t>
      </w:r>
    </w:p>
    <w:p w:rsidR="006C3F88" w:rsidRPr="007E2BCE" w:rsidRDefault="006C3F88" w:rsidP="006C3F88">
      <w:pPr>
        <w:pStyle w:val="ConsPlusNormal"/>
        <w:widowControl/>
        <w:ind w:left="4944" w:firstLine="5546"/>
        <w:rPr>
          <w:rFonts w:ascii="Times New Roman" w:hAnsi="Times New Roman" w:cs="Times New Roman"/>
          <w:sz w:val="28"/>
          <w:szCs w:val="28"/>
        </w:rPr>
      </w:pPr>
    </w:p>
    <w:p w:rsidR="006C3F88" w:rsidRPr="007E2BCE" w:rsidRDefault="006C3F88" w:rsidP="006C3F88">
      <w:pPr>
        <w:pStyle w:val="ConsPlusNormal"/>
        <w:widowControl/>
        <w:ind w:left="4944" w:right="-31" w:firstLine="5688"/>
        <w:rPr>
          <w:rFonts w:ascii="Times New Roman" w:hAnsi="Times New Roman" w:cs="Times New Roman"/>
          <w:sz w:val="28"/>
          <w:szCs w:val="28"/>
        </w:rPr>
      </w:pPr>
    </w:p>
    <w:p w:rsidR="006C3F88" w:rsidRPr="00BF3309" w:rsidRDefault="006C3F88" w:rsidP="006C3F88">
      <w:pPr>
        <w:pStyle w:val="a7"/>
        <w:ind w:left="2965" w:firstLine="7655"/>
        <w:rPr>
          <w:rFonts w:ascii="Times New Roman" w:hAnsi="Times New Roman"/>
          <w:sz w:val="28"/>
          <w:szCs w:val="28"/>
        </w:rPr>
      </w:pPr>
    </w:p>
    <w:p w:rsidR="006C3F88" w:rsidRDefault="006C3F88" w:rsidP="006C3F88">
      <w:pPr>
        <w:jc w:val="center"/>
        <w:rPr>
          <w:b/>
          <w:szCs w:val="26"/>
        </w:rPr>
      </w:pPr>
      <w:r w:rsidRPr="00AB56D2">
        <w:rPr>
          <w:b/>
          <w:szCs w:val="26"/>
        </w:rPr>
        <w:t xml:space="preserve">ПЛАН ВНУТРЕННЕГО ФИНАНСОВОГО АУДИТА НА </w:t>
      </w:r>
      <w:r w:rsidRPr="00AB56D2">
        <w:rPr>
          <w:b/>
          <w:szCs w:val="26"/>
          <w:lang w:val="en-US"/>
        </w:rPr>
        <w:t>I</w:t>
      </w:r>
      <w:r w:rsidRPr="00AB56D2">
        <w:rPr>
          <w:b/>
          <w:szCs w:val="26"/>
        </w:rPr>
        <w:t xml:space="preserve"> ПОЛУГОДИЕ 20</w:t>
      </w:r>
      <w:r>
        <w:rPr>
          <w:b/>
          <w:szCs w:val="26"/>
        </w:rPr>
        <w:t>20</w:t>
      </w:r>
      <w:r w:rsidRPr="00AB56D2">
        <w:rPr>
          <w:b/>
          <w:szCs w:val="26"/>
        </w:rPr>
        <w:t xml:space="preserve"> ГОДА</w:t>
      </w:r>
    </w:p>
    <w:p w:rsidR="006C3F88" w:rsidRPr="00AB56D2" w:rsidRDefault="006C3F88" w:rsidP="006C3F88">
      <w:pPr>
        <w:jc w:val="center"/>
        <w:rPr>
          <w:b/>
          <w:szCs w:val="26"/>
        </w:rPr>
      </w:pPr>
    </w:p>
    <w:p w:rsidR="006C3F88" w:rsidRDefault="006C3F88" w:rsidP="006C3F88">
      <w:pPr>
        <w:ind w:firstLine="708"/>
        <w:jc w:val="both"/>
        <w:rPr>
          <w:szCs w:val="26"/>
        </w:rPr>
      </w:pPr>
      <w:r w:rsidRPr="00AB56D2">
        <w:rPr>
          <w:szCs w:val="26"/>
          <w:u w:val="single"/>
        </w:rPr>
        <w:t>Субъект внутреннего финансового аудита</w:t>
      </w:r>
      <w:r w:rsidRPr="00AB56D2">
        <w:rPr>
          <w:szCs w:val="26"/>
        </w:rPr>
        <w:t>: Комитет по муниципальному финансовому контролю администрации Иркутского районного муниципального образования</w:t>
      </w:r>
    </w:p>
    <w:p w:rsidR="006C3F88" w:rsidRDefault="006C3F88" w:rsidP="006C3F88">
      <w:pPr>
        <w:ind w:firstLine="708"/>
        <w:jc w:val="both"/>
        <w:rPr>
          <w:szCs w:val="26"/>
        </w:rPr>
      </w:pPr>
    </w:p>
    <w:p w:rsidR="006C3F88" w:rsidRPr="00AB56D2" w:rsidRDefault="006C3F88" w:rsidP="006C3F88">
      <w:pPr>
        <w:ind w:firstLine="708"/>
        <w:jc w:val="both"/>
        <w:rPr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825"/>
        <w:gridCol w:w="2065"/>
        <w:gridCol w:w="2436"/>
        <w:gridCol w:w="4004"/>
        <w:gridCol w:w="1416"/>
        <w:gridCol w:w="855"/>
        <w:gridCol w:w="1698"/>
      </w:tblGrid>
      <w:tr w:rsidR="006C3F88" w:rsidRPr="00AB56D2" w:rsidTr="006C3F88">
        <w:trPr>
          <w:tblHeader/>
        </w:trPr>
        <w:tc>
          <w:tcPr>
            <w:tcW w:w="551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5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</w:t>
            </w:r>
            <w:proofErr w:type="spellStart"/>
            <w:proofErr w:type="gram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тора</w:t>
            </w:r>
            <w:proofErr w:type="gramEnd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2065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Объект аудита</w:t>
            </w:r>
          </w:p>
        </w:tc>
        <w:tc>
          <w:tcPr>
            <w:tcW w:w="2436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Направление аудита</w:t>
            </w:r>
          </w:p>
        </w:tc>
        <w:tc>
          <w:tcPr>
            <w:tcW w:w="4004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416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аудитор-</w:t>
            </w:r>
            <w:proofErr w:type="spell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ской</w:t>
            </w:r>
            <w:proofErr w:type="spellEnd"/>
            <w:proofErr w:type="gramEnd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 проверки </w:t>
            </w:r>
          </w:p>
        </w:tc>
        <w:tc>
          <w:tcPr>
            <w:tcW w:w="855" w:type="dxa"/>
            <w:vAlign w:val="center"/>
          </w:tcPr>
          <w:p w:rsidR="006C3F88" w:rsidRPr="00AB56D2" w:rsidRDefault="006C3F88" w:rsidP="006C3F88">
            <w:pPr>
              <w:pStyle w:val="a7"/>
              <w:ind w:left="-108" w:right="-1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Прове-</w:t>
            </w:r>
            <w:proofErr w:type="spell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ряемый</w:t>
            </w:r>
            <w:proofErr w:type="spellEnd"/>
            <w:proofErr w:type="gramEnd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698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Срок проведения </w:t>
            </w:r>
            <w:proofErr w:type="spell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proofErr w:type="spellEnd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. мероприятий</w:t>
            </w:r>
          </w:p>
        </w:tc>
      </w:tr>
      <w:tr w:rsidR="006C3F88" w:rsidRPr="00AB56D2" w:rsidTr="006C3F88">
        <w:trPr>
          <w:tblHeader/>
        </w:trPr>
        <w:tc>
          <w:tcPr>
            <w:tcW w:w="551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065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004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698" w:type="dxa"/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6C3F88" w:rsidRPr="00AB56D2" w:rsidTr="006C3F88">
        <w:trPr>
          <w:trHeight w:val="14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pStyle w:val="a7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ind w:left="-125"/>
              <w:contextualSpacing/>
              <w:jc w:val="center"/>
              <w:rPr>
                <w:sz w:val="24"/>
                <w:szCs w:val="24"/>
              </w:rPr>
            </w:pPr>
            <w:r w:rsidRPr="00AB56D2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АИРМО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Столбовская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6D2">
              <w:rPr>
                <w:rFonts w:ascii="Times New Roman" w:hAnsi="Times New Roman"/>
                <w:sz w:val="24"/>
                <w:szCs w:val="24"/>
              </w:rPr>
              <w:t>Аудит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6D2">
              <w:rPr>
                <w:rFonts w:ascii="Times New Roman" w:hAnsi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62C37" w:rsidRDefault="006C3F88" w:rsidP="006C3F88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7">
              <w:rPr>
                <w:rFonts w:ascii="Times New Roman" w:hAnsi="Times New Roman"/>
                <w:sz w:val="24"/>
                <w:szCs w:val="24"/>
              </w:rPr>
              <w:t>Оценка экономности и результативности использования бюджетных средств на обеспечение выполнения функций казенных учреждений за 2019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56D2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56D2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contextualSpacing/>
              <w:jc w:val="center"/>
              <w:rPr>
                <w:sz w:val="24"/>
                <w:szCs w:val="24"/>
              </w:rPr>
            </w:pPr>
            <w:r w:rsidRPr="00AB56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56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6D2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  <w:tr w:rsidR="006C3F88" w:rsidRPr="00AB56D2" w:rsidTr="006C3F88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pStyle w:val="a7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ind w:left="-1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B56D2">
              <w:rPr>
                <w:sz w:val="24"/>
                <w:szCs w:val="24"/>
              </w:rPr>
              <w:t xml:space="preserve"> ИРМО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B56D2">
              <w:rPr>
                <w:sz w:val="24"/>
                <w:szCs w:val="24"/>
              </w:rPr>
              <w:t xml:space="preserve"> ИРМО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6D2">
              <w:rPr>
                <w:rFonts w:ascii="Times New Roman" w:hAnsi="Times New Roman"/>
                <w:sz w:val="24"/>
                <w:szCs w:val="24"/>
              </w:rPr>
              <w:t xml:space="preserve">Аудит </w:t>
            </w:r>
            <w:r>
              <w:rPr>
                <w:rFonts w:ascii="Times New Roman" w:hAnsi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Default="006C3F88" w:rsidP="006C3F8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076">
              <w:rPr>
                <w:rFonts w:ascii="Times New Roman" w:hAnsi="Times New Roman"/>
                <w:sz w:val="24"/>
                <w:szCs w:val="24"/>
              </w:rPr>
              <w:t xml:space="preserve">Проверка достоверности бюджетной отчетности за </w:t>
            </w:r>
            <w:r w:rsidRPr="009000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</w:t>
            </w:r>
            <w:r w:rsidRPr="00900076">
              <w:rPr>
                <w:rFonts w:ascii="Times New Roman" w:hAnsi="Times New Roman"/>
                <w:sz w:val="24"/>
                <w:szCs w:val="24"/>
              </w:rPr>
              <w:t xml:space="preserve"> года администрации ИРМО как главного администратора средств районного </w:t>
            </w:r>
            <w:r w:rsidRPr="00900076">
              <w:rPr>
                <w:rFonts w:ascii="Times New Roman" w:hAnsi="Times New Roman"/>
                <w:sz w:val="24"/>
                <w:szCs w:val="24"/>
              </w:rPr>
              <w:lastRenderedPageBreak/>
              <w:t>бюджета и подведомственных</w:t>
            </w:r>
          </w:p>
          <w:p w:rsidR="006C3F88" w:rsidRPr="00900076" w:rsidRDefault="006C3F88" w:rsidP="006C3F8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076">
              <w:rPr>
                <w:rFonts w:ascii="Times New Roman" w:hAnsi="Times New Roman"/>
                <w:sz w:val="24"/>
                <w:szCs w:val="24"/>
              </w:rPr>
              <w:t>администраторов и получателей бюджетных средств.</w:t>
            </w:r>
          </w:p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56D2">
              <w:rPr>
                <w:rFonts w:ascii="Times New Roman" w:hAnsi="Times New Roman"/>
                <w:sz w:val="24"/>
                <w:szCs w:val="24"/>
              </w:rPr>
              <w:lastRenderedPageBreak/>
              <w:t>Камераль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56D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contextualSpacing/>
              <w:jc w:val="center"/>
              <w:rPr>
                <w:sz w:val="24"/>
                <w:szCs w:val="24"/>
              </w:rPr>
            </w:pPr>
            <w:r w:rsidRPr="00AB56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AB56D2" w:rsidRDefault="006C3F88" w:rsidP="006C3F88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B56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6D2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</w:tbl>
    <w:p w:rsidR="006C3F88" w:rsidRDefault="006C3F88" w:rsidP="006C3F88">
      <w:pPr>
        <w:jc w:val="both"/>
      </w:pPr>
    </w:p>
    <w:p w:rsidR="006C3F88" w:rsidRDefault="006C3F88" w:rsidP="006C3F88">
      <w:pPr>
        <w:jc w:val="both"/>
      </w:pPr>
    </w:p>
    <w:p w:rsidR="006C3F88" w:rsidRPr="005932AC" w:rsidRDefault="006C3F88" w:rsidP="006C3F88">
      <w:pPr>
        <w:jc w:val="both"/>
      </w:pPr>
      <w:r>
        <w:t xml:space="preserve">Председатель Комитета по муниципальному финансовому контролю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М.И. Булатова</w:t>
      </w:r>
    </w:p>
    <w:p w:rsidR="006C3F88" w:rsidRDefault="006C3F8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bookmarkStart w:id="0" w:name="_GoBack"/>
      <w:bookmarkEnd w:id="0"/>
    </w:p>
    <w:sectPr w:rsidR="006C3F88" w:rsidSect="006C3F8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49"/>
    <w:multiLevelType w:val="hybridMultilevel"/>
    <w:tmpl w:val="09B61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490"/>
    <w:multiLevelType w:val="hybridMultilevel"/>
    <w:tmpl w:val="C6540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09E7"/>
    <w:multiLevelType w:val="hybridMultilevel"/>
    <w:tmpl w:val="568231D8"/>
    <w:lvl w:ilvl="0" w:tplc="B7A0F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B2AB2"/>
    <w:multiLevelType w:val="hybridMultilevel"/>
    <w:tmpl w:val="F54E3680"/>
    <w:lvl w:ilvl="0" w:tplc="F36AB4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966ED"/>
    <w:multiLevelType w:val="hybridMultilevel"/>
    <w:tmpl w:val="00FAE990"/>
    <w:lvl w:ilvl="0" w:tplc="8B0CBAC8">
      <w:start w:val="1"/>
      <w:numFmt w:val="decimal"/>
      <w:lvlText w:val="%1."/>
      <w:lvlJc w:val="left"/>
      <w:pPr>
        <w:ind w:left="14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F6DA9"/>
    <w:multiLevelType w:val="hybridMultilevel"/>
    <w:tmpl w:val="C6540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57F0C"/>
    <w:multiLevelType w:val="hybridMultilevel"/>
    <w:tmpl w:val="C6540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61002"/>
    <w:rsid w:val="000A3965"/>
    <w:rsid w:val="000C491F"/>
    <w:rsid w:val="00163A4A"/>
    <w:rsid w:val="00166CD2"/>
    <w:rsid w:val="001774BA"/>
    <w:rsid w:val="00186892"/>
    <w:rsid w:val="001C3817"/>
    <w:rsid w:val="002368DC"/>
    <w:rsid w:val="00284C83"/>
    <w:rsid w:val="002926A3"/>
    <w:rsid w:val="003227A1"/>
    <w:rsid w:val="003B20E2"/>
    <w:rsid w:val="00404746"/>
    <w:rsid w:val="004448CF"/>
    <w:rsid w:val="00454A2C"/>
    <w:rsid w:val="004808EE"/>
    <w:rsid w:val="004852C3"/>
    <w:rsid w:val="004B1C3D"/>
    <w:rsid w:val="004C6C0B"/>
    <w:rsid w:val="004F74D4"/>
    <w:rsid w:val="0050481B"/>
    <w:rsid w:val="006939A5"/>
    <w:rsid w:val="006C294E"/>
    <w:rsid w:val="006C3F88"/>
    <w:rsid w:val="007078D4"/>
    <w:rsid w:val="00711070"/>
    <w:rsid w:val="007548D6"/>
    <w:rsid w:val="00795382"/>
    <w:rsid w:val="007B7B3E"/>
    <w:rsid w:val="00804EE6"/>
    <w:rsid w:val="00836A68"/>
    <w:rsid w:val="00854A1C"/>
    <w:rsid w:val="00880237"/>
    <w:rsid w:val="008E00BD"/>
    <w:rsid w:val="009379BD"/>
    <w:rsid w:val="00943F60"/>
    <w:rsid w:val="009D16F7"/>
    <w:rsid w:val="009E5277"/>
    <w:rsid w:val="00A06158"/>
    <w:rsid w:val="00A1734B"/>
    <w:rsid w:val="00A2148D"/>
    <w:rsid w:val="00A67086"/>
    <w:rsid w:val="00A8017A"/>
    <w:rsid w:val="00AB2B18"/>
    <w:rsid w:val="00AE0086"/>
    <w:rsid w:val="00AE31FA"/>
    <w:rsid w:val="00AF60A3"/>
    <w:rsid w:val="00B16DA8"/>
    <w:rsid w:val="00B571AE"/>
    <w:rsid w:val="00B77DA7"/>
    <w:rsid w:val="00B80CA0"/>
    <w:rsid w:val="00BB297D"/>
    <w:rsid w:val="00BB2EF8"/>
    <w:rsid w:val="00C34D02"/>
    <w:rsid w:val="00C7543F"/>
    <w:rsid w:val="00CB5815"/>
    <w:rsid w:val="00CC3EFF"/>
    <w:rsid w:val="00D031E9"/>
    <w:rsid w:val="00D22C0C"/>
    <w:rsid w:val="00D27F12"/>
    <w:rsid w:val="00D3005A"/>
    <w:rsid w:val="00D541D1"/>
    <w:rsid w:val="00D61A99"/>
    <w:rsid w:val="00DC545D"/>
    <w:rsid w:val="00E35C23"/>
    <w:rsid w:val="00E406AA"/>
    <w:rsid w:val="00E5035D"/>
    <w:rsid w:val="00E60ABB"/>
    <w:rsid w:val="00E70066"/>
    <w:rsid w:val="00E91AF7"/>
    <w:rsid w:val="00E94E87"/>
    <w:rsid w:val="00E95813"/>
    <w:rsid w:val="00EB4521"/>
    <w:rsid w:val="00EB636E"/>
    <w:rsid w:val="00EE5667"/>
    <w:rsid w:val="00F10FCF"/>
    <w:rsid w:val="00F50E86"/>
    <w:rsid w:val="00F565C5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08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6">
    <w:name w:val="Прижатый влево"/>
    <w:basedOn w:val="a"/>
    <w:next w:val="a"/>
    <w:rsid w:val="004808EE"/>
    <w:pPr>
      <w:widowControl/>
    </w:pPr>
    <w:rPr>
      <w:rFonts w:ascii="Arial" w:eastAsia="Times New Roman" w:hAnsi="Arial"/>
      <w:sz w:val="20"/>
      <w:szCs w:val="20"/>
      <w:lang w:eastAsia="ru-RU"/>
    </w:rPr>
  </w:style>
  <w:style w:type="paragraph" w:styleId="a7">
    <w:name w:val="No Spacing"/>
    <w:uiPriority w:val="1"/>
    <w:qFormat/>
    <w:rsid w:val="00EE566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EE566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3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Клименко Наталья Валерьевна</cp:lastModifiedBy>
  <cp:revision>14</cp:revision>
  <cp:lastPrinted>2019-11-22T07:20:00Z</cp:lastPrinted>
  <dcterms:created xsi:type="dcterms:W3CDTF">2019-07-09T09:04:00Z</dcterms:created>
  <dcterms:modified xsi:type="dcterms:W3CDTF">2019-11-26T08:18:00Z</dcterms:modified>
</cp:coreProperties>
</file>